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CC63C5" w14:textId="301E4975" w:rsidR="00E90E49" w:rsidRPr="0042395E" w:rsidRDefault="00E90E49" w:rsidP="004C27DD">
      <w:pPr>
        <w:pStyle w:val="3GPPHeader"/>
        <w:spacing w:after="60"/>
        <w:jc w:val="left"/>
        <w:rPr>
          <w:sz w:val="32"/>
          <w:szCs w:val="32"/>
          <w:highlight w:val="yellow"/>
          <w:lang w:val="en-US"/>
        </w:rPr>
      </w:pPr>
      <w:bookmarkStart w:id="0" w:name="_GoBack"/>
      <w:r w:rsidRPr="0042395E">
        <w:rPr>
          <w:lang w:val="en-US"/>
        </w:rPr>
        <w:t>3GPP TSG-RAN WG</w:t>
      </w:r>
      <w:r w:rsidR="008F1C4E" w:rsidRPr="0042395E">
        <w:rPr>
          <w:lang w:val="en-US"/>
        </w:rPr>
        <w:t>1</w:t>
      </w:r>
      <w:r w:rsidRPr="0042395E">
        <w:rPr>
          <w:lang w:val="en-US"/>
        </w:rPr>
        <w:t xml:space="preserve"> </w:t>
      </w:r>
      <w:r w:rsidR="00132861" w:rsidRPr="0042395E">
        <w:rPr>
          <w:lang w:val="en-US"/>
        </w:rPr>
        <w:t>Meeting #9</w:t>
      </w:r>
      <w:r w:rsidR="0031030D" w:rsidRPr="0042395E">
        <w:rPr>
          <w:lang w:val="en-US"/>
        </w:rPr>
        <w:t>8</w:t>
      </w:r>
      <w:r w:rsidR="000475F1">
        <w:rPr>
          <w:lang w:val="en-US"/>
        </w:rPr>
        <w:t>bis</w:t>
      </w:r>
      <w:r w:rsidRPr="0042395E">
        <w:rPr>
          <w:lang w:val="en-US"/>
        </w:rPr>
        <w:tab/>
      </w:r>
      <w:r w:rsidR="00C721C2" w:rsidRPr="0042395E">
        <w:rPr>
          <w:sz w:val="32"/>
          <w:szCs w:val="32"/>
          <w:lang w:val="en-US"/>
        </w:rPr>
        <w:t>R1-</w:t>
      </w:r>
      <w:r w:rsidR="00C721C2" w:rsidRPr="00371738">
        <w:rPr>
          <w:sz w:val="32"/>
          <w:szCs w:val="32"/>
          <w:lang w:val="en-US"/>
        </w:rPr>
        <w:t>19</w:t>
      </w:r>
      <w:r w:rsidR="00371738" w:rsidRPr="00371738">
        <w:rPr>
          <w:sz w:val="32"/>
          <w:szCs w:val="32"/>
          <w:lang w:val="en-US"/>
        </w:rPr>
        <w:t>0</w:t>
      </w:r>
      <w:r w:rsidR="000475F1">
        <w:rPr>
          <w:sz w:val="32"/>
          <w:szCs w:val="32"/>
          <w:lang w:val="en-US"/>
        </w:rPr>
        <w:t>9988</w:t>
      </w:r>
    </w:p>
    <w:p w14:paraId="41473397" w14:textId="41151802" w:rsidR="00E90E49" w:rsidRPr="0042395E" w:rsidRDefault="000475F1" w:rsidP="004C27DD">
      <w:pPr>
        <w:pStyle w:val="3GPPHeader"/>
        <w:jc w:val="left"/>
        <w:rPr>
          <w:lang w:val="en-US"/>
        </w:rPr>
      </w:pPr>
      <w:r>
        <w:rPr>
          <w:lang w:val="en-US"/>
        </w:rPr>
        <w:t>Chongqing, China</w:t>
      </w:r>
      <w:r w:rsidR="0031030D" w:rsidRPr="0042395E">
        <w:rPr>
          <w:lang w:val="en-US"/>
        </w:rPr>
        <w:t xml:space="preserve">, </w:t>
      </w:r>
      <w:r>
        <w:rPr>
          <w:lang w:val="en-US"/>
        </w:rPr>
        <w:t>14</w:t>
      </w:r>
      <w:r w:rsidRPr="000475F1">
        <w:rPr>
          <w:vertAlign w:val="superscript"/>
          <w:lang w:val="en-US"/>
        </w:rPr>
        <w:t>th</w:t>
      </w:r>
      <w:r>
        <w:rPr>
          <w:lang w:val="en-US"/>
        </w:rPr>
        <w:t xml:space="preserve"> – 20</w:t>
      </w:r>
      <w:r w:rsidRPr="000475F1">
        <w:rPr>
          <w:vertAlign w:val="superscript"/>
          <w:lang w:val="en-US"/>
        </w:rPr>
        <w:t>th</w:t>
      </w:r>
      <w:r>
        <w:rPr>
          <w:lang w:val="en-US"/>
        </w:rPr>
        <w:t xml:space="preserve"> October</w:t>
      </w:r>
      <w:r w:rsidR="0031030D" w:rsidRPr="0042395E">
        <w:rPr>
          <w:lang w:val="en-US"/>
        </w:rPr>
        <w:t xml:space="preserve"> 2019</w:t>
      </w:r>
    </w:p>
    <w:p w14:paraId="65E58E62" w14:textId="77777777" w:rsidR="001823D7" w:rsidRPr="0042395E" w:rsidRDefault="001823D7" w:rsidP="004C27DD">
      <w:pPr>
        <w:pStyle w:val="3GPPHeader"/>
        <w:jc w:val="left"/>
        <w:rPr>
          <w:lang w:val="en-US"/>
        </w:rPr>
      </w:pPr>
    </w:p>
    <w:p w14:paraId="63930151" w14:textId="3074D98C" w:rsidR="00E90E49" w:rsidRPr="0042395E" w:rsidRDefault="00E90E49" w:rsidP="004C27DD">
      <w:pPr>
        <w:pStyle w:val="3GPPHeader"/>
        <w:jc w:val="left"/>
        <w:rPr>
          <w:sz w:val="22"/>
          <w:lang w:val="en-US"/>
        </w:rPr>
      </w:pPr>
      <w:r w:rsidRPr="0042395E">
        <w:rPr>
          <w:sz w:val="22"/>
          <w:lang w:val="en-US"/>
        </w:rPr>
        <w:t>Agenda Item:</w:t>
      </w:r>
      <w:r w:rsidRPr="0042395E">
        <w:rPr>
          <w:sz w:val="22"/>
          <w:lang w:val="en-US"/>
        </w:rPr>
        <w:tab/>
      </w:r>
      <w:r w:rsidR="009052BD" w:rsidRPr="0042395E">
        <w:rPr>
          <w:sz w:val="22"/>
          <w:lang w:val="en-US"/>
        </w:rPr>
        <w:t>6.2.</w:t>
      </w:r>
      <w:r w:rsidR="00371738">
        <w:rPr>
          <w:sz w:val="22"/>
          <w:lang w:val="en-US"/>
        </w:rPr>
        <w:t>1</w:t>
      </w:r>
      <w:r w:rsidR="009052BD" w:rsidRPr="0042395E">
        <w:rPr>
          <w:sz w:val="22"/>
          <w:lang w:val="en-US"/>
        </w:rPr>
        <w:t>.3</w:t>
      </w:r>
    </w:p>
    <w:p w14:paraId="19A67BFC" w14:textId="77777777" w:rsidR="00E90E49" w:rsidRPr="0042395E" w:rsidRDefault="003D3C45" w:rsidP="004C27DD">
      <w:pPr>
        <w:pStyle w:val="3GPPHeader"/>
        <w:jc w:val="left"/>
        <w:rPr>
          <w:sz w:val="22"/>
          <w:lang w:val="en-US"/>
        </w:rPr>
      </w:pPr>
      <w:r w:rsidRPr="0042395E">
        <w:rPr>
          <w:sz w:val="22"/>
          <w:lang w:val="en-US"/>
        </w:rPr>
        <w:t>Source:</w:t>
      </w:r>
      <w:r w:rsidR="00E90E49" w:rsidRPr="0042395E">
        <w:rPr>
          <w:sz w:val="22"/>
          <w:lang w:val="en-US"/>
        </w:rPr>
        <w:tab/>
      </w:r>
      <w:r w:rsidR="00F64C2B" w:rsidRPr="0042395E">
        <w:rPr>
          <w:sz w:val="22"/>
          <w:lang w:val="en-US"/>
        </w:rPr>
        <w:t>Ericsson</w:t>
      </w:r>
    </w:p>
    <w:p w14:paraId="22EF3A2E" w14:textId="20F32568" w:rsidR="00E90E49" w:rsidRPr="0042395E" w:rsidRDefault="003D3C45" w:rsidP="004C27DD">
      <w:pPr>
        <w:pStyle w:val="3GPPHeader"/>
        <w:jc w:val="left"/>
        <w:rPr>
          <w:sz w:val="22"/>
          <w:lang w:val="en-US"/>
        </w:rPr>
      </w:pPr>
      <w:r w:rsidRPr="0042395E">
        <w:rPr>
          <w:sz w:val="22"/>
          <w:lang w:val="en-US"/>
        </w:rPr>
        <w:t>Title:</w:t>
      </w:r>
      <w:r w:rsidR="00E90E49" w:rsidRPr="0042395E">
        <w:rPr>
          <w:sz w:val="22"/>
          <w:lang w:val="en-US"/>
        </w:rPr>
        <w:tab/>
      </w:r>
      <w:r w:rsidR="00970E38" w:rsidRPr="0042395E">
        <w:rPr>
          <w:sz w:val="22"/>
          <w:lang w:val="en-US"/>
        </w:rPr>
        <w:t>Scheduling of multiple DL/UL transport blocks</w:t>
      </w:r>
      <w:r w:rsidR="00F22ADB" w:rsidRPr="0042395E">
        <w:rPr>
          <w:sz w:val="22"/>
          <w:lang w:val="en-US"/>
        </w:rPr>
        <w:t xml:space="preserve"> in LTE-MTC</w:t>
      </w:r>
    </w:p>
    <w:p w14:paraId="4E97C310" w14:textId="680C1339" w:rsidR="00E90E49" w:rsidRPr="0042395E" w:rsidRDefault="00E90E49" w:rsidP="004C27DD">
      <w:pPr>
        <w:pStyle w:val="3GPPHeader"/>
        <w:jc w:val="left"/>
        <w:rPr>
          <w:sz w:val="22"/>
          <w:lang w:val="en-US"/>
        </w:rPr>
      </w:pPr>
      <w:r w:rsidRPr="0042395E">
        <w:rPr>
          <w:sz w:val="22"/>
          <w:lang w:val="en-US"/>
        </w:rPr>
        <w:t>Document for:</w:t>
      </w:r>
      <w:r w:rsidRPr="0042395E">
        <w:rPr>
          <w:sz w:val="22"/>
          <w:lang w:val="en-US"/>
        </w:rPr>
        <w:tab/>
        <w:t>Discussion</w:t>
      </w:r>
      <w:r w:rsidR="00F22ADB" w:rsidRPr="0042395E">
        <w:rPr>
          <w:sz w:val="22"/>
          <w:lang w:val="en-US"/>
        </w:rPr>
        <w:t xml:space="preserve"> and </w:t>
      </w:r>
      <w:r w:rsidRPr="0042395E">
        <w:rPr>
          <w:sz w:val="22"/>
          <w:lang w:val="en-US"/>
        </w:rPr>
        <w:t>Decision</w:t>
      </w:r>
    </w:p>
    <w:p w14:paraId="2F231A2D" w14:textId="77777777" w:rsidR="00E90E49" w:rsidRPr="0042395E" w:rsidRDefault="00E90E49" w:rsidP="004C27DD">
      <w:pPr>
        <w:rPr>
          <w:lang w:val="en-US"/>
        </w:rPr>
      </w:pPr>
    </w:p>
    <w:p w14:paraId="70AFF042" w14:textId="77777777" w:rsidR="00E90E49" w:rsidRPr="0042395E" w:rsidRDefault="00230D18" w:rsidP="004C27DD">
      <w:pPr>
        <w:pStyle w:val="Heading1"/>
        <w:rPr>
          <w:lang w:val="en-US"/>
        </w:rPr>
      </w:pPr>
      <w:r w:rsidRPr="0042395E">
        <w:rPr>
          <w:lang w:val="en-US"/>
        </w:rPr>
        <w:t>1</w:t>
      </w:r>
      <w:r w:rsidRPr="0042395E">
        <w:rPr>
          <w:lang w:val="en-US"/>
        </w:rPr>
        <w:tab/>
      </w:r>
      <w:r w:rsidR="00E90E49" w:rsidRPr="0042395E">
        <w:rPr>
          <w:lang w:val="en-US"/>
        </w:rPr>
        <w:t>Introduction</w:t>
      </w:r>
    </w:p>
    <w:p w14:paraId="072BA83E" w14:textId="2DB4D06E" w:rsidR="00846EC4" w:rsidRPr="00846EC4" w:rsidRDefault="00F30951" w:rsidP="002000A9">
      <w:pPr>
        <w:rPr>
          <w:rFonts w:ascii="Arial" w:hAnsi="Arial" w:cs="Arial"/>
          <w:lang w:val="en-US"/>
        </w:rPr>
      </w:pPr>
      <w:r w:rsidRPr="0042395E">
        <w:rPr>
          <w:rFonts w:ascii="Arial" w:hAnsi="Arial" w:cs="Arial"/>
          <w:lang w:val="en-US"/>
        </w:rPr>
        <w:t>In the</w:t>
      </w:r>
      <w:r w:rsidR="007A4A97">
        <w:rPr>
          <w:rFonts w:ascii="Arial" w:hAnsi="Arial" w:cs="Arial"/>
          <w:lang w:val="en-US"/>
        </w:rPr>
        <w:t xml:space="preserve"> Rel-16 work item description </w:t>
      </w:r>
      <w:r w:rsidRPr="0042395E">
        <w:rPr>
          <w:rFonts w:ascii="Arial" w:hAnsi="Arial" w:cs="Arial"/>
          <w:lang w:val="en-US"/>
        </w:rPr>
        <w:t>(WI</w:t>
      </w:r>
      <w:r w:rsidR="007A4A97">
        <w:rPr>
          <w:rFonts w:ascii="Arial" w:hAnsi="Arial" w:cs="Arial"/>
          <w:lang w:val="en-US"/>
        </w:rPr>
        <w:t>D</w:t>
      </w:r>
      <w:r w:rsidRPr="0042395E">
        <w:rPr>
          <w:rFonts w:ascii="Arial" w:hAnsi="Arial" w:cs="Arial"/>
          <w:lang w:val="en-US"/>
        </w:rPr>
        <w:t xml:space="preserve">) </w:t>
      </w:r>
      <w:r w:rsidR="007A4A97">
        <w:rPr>
          <w:rFonts w:ascii="Arial" w:hAnsi="Arial" w:cs="Arial"/>
          <w:lang w:val="en-US"/>
        </w:rPr>
        <w:t>on</w:t>
      </w:r>
      <w:r w:rsidRPr="0042395E">
        <w:rPr>
          <w:rFonts w:ascii="Arial" w:hAnsi="Arial" w:cs="Arial"/>
          <w:lang w:val="en-US"/>
        </w:rPr>
        <w:t xml:space="preserve"> </w:t>
      </w:r>
      <w:r w:rsidR="007A4A97">
        <w:rPr>
          <w:rFonts w:ascii="Arial" w:hAnsi="Arial" w:cs="Arial"/>
          <w:lang w:val="en-US"/>
        </w:rPr>
        <w:t xml:space="preserve">“Additional </w:t>
      </w:r>
      <w:r w:rsidRPr="0042395E">
        <w:rPr>
          <w:rFonts w:ascii="Arial" w:hAnsi="Arial" w:cs="Arial"/>
          <w:lang w:val="en-US"/>
        </w:rPr>
        <w:t>MTC enhancements for LTE</w:t>
      </w:r>
      <w:r w:rsidR="007A4A97">
        <w:rPr>
          <w:rFonts w:ascii="Arial" w:hAnsi="Arial" w:cs="Arial"/>
          <w:lang w:val="en-US"/>
        </w:rPr>
        <w:t>”</w:t>
      </w:r>
      <w:r w:rsidR="00EE16B5">
        <w:rPr>
          <w:rFonts w:ascii="Arial" w:hAnsi="Arial" w:cs="Arial"/>
          <w:lang w:val="en-US"/>
        </w:rPr>
        <w:t xml:space="preserve"> </w:t>
      </w:r>
      <w:r w:rsidR="00EE16B5">
        <w:rPr>
          <w:rFonts w:ascii="Arial" w:hAnsi="Arial" w:cs="Arial"/>
          <w:lang w:val="en-US"/>
        </w:rPr>
        <w:fldChar w:fldCharType="begin"/>
      </w:r>
      <w:r w:rsidR="00EE16B5">
        <w:rPr>
          <w:rFonts w:ascii="Arial" w:hAnsi="Arial" w:cs="Arial"/>
          <w:lang w:val="en-US"/>
        </w:rPr>
        <w:instrText xml:space="preserve"> REF _Ref279385 \r \h </w:instrText>
      </w:r>
      <w:r w:rsidR="00EE16B5">
        <w:rPr>
          <w:rFonts w:ascii="Arial" w:hAnsi="Arial" w:cs="Arial"/>
          <w:lang w:val="en-US"/>
        </w:rPr>
      </w:r>
      <w:r w:rsidR="00EE16B5">
        <w:rPr>
          <w:rFonts w:ascii="Arial" w:hAnsi="Arial" w:cs="Arial"/>
          <w:lang w:val="en-US"/>
        </w:rPr>
        <w:fldChar w:fldCharType="separate"/>
      </w:r>
      <w:r w:rsidR="00FB3B80">
        <w:rPr>
          <w:rFonts w:ascii="Arial" w:hAnsi="Arial" w:cs="Arial"/>
          <w:lang w:val="en-US"/>
        </w:rPr>
        <w:t>[1]</w:t>
      </w:r>
      <w:r w:rsidR="00EE16B5">
        <w:rPr>
          <w:rFonts w:ascii="Arial" w:hAnsi="Arial" w:cs="Arial"/>
          <w:lang w:val="en-US"/>
        </w:rPr>
        <w:fldChar w:fldCharType="end"/>
      </w:r>
      <w:r w:rsidRPr="0042395E">
        <w:rPr>
          <w:rFonts w:ascii="Arial" w:hAnsi="Arial" w:cs="Arial"/>
          <w:lang w:val="en-US"/>
        </w:rPr>
        <w:t>, one of the objectives is scheduling enhancements:</w:t>
      </w:r>
      <w:bookmarkStart w:id="1" w:name="_Ref178064866"/>
    </w:p>
    <w:p w14:paraId="30E1FEBB" w14:textId="1434582D" w:rsidR="00846EC4" w:rsidRPr="00846EC4" w:rsidRDefault="00846EC4" w:rsidP="00846EC4">
      <w:pPr>
        <w:numPr>
          <w:ilvl w:val="0"/>
          <w:numId w:val="36"/>
        </w:numPr>
        <w:overflowPunct w:val="0"/>
        <w:autoSpaceDE w:val="0"/>
        <w:autoSpaceDN w:val="0"/>
        <w:adjustRightInd w:val="0"/>
        <w:spacing w:after="0" w:line="240" w:lineRule="auto"/>
        <w:rPr>
          <w:rFonts w:ascii="Times New Roman" w:eastAsia="SimSun" w:hAnsi="Times New Roman" w:cs="Times New Roman"/>
          <w:sz w:val="20"/>
          <w:szCs w:val="20"/>
          <w:lang w:eastAsia="zh-CN"/>
        </w:rPr>
      </w:pPr>
      <w:r w:rsidRPr="00846EC4">
        <w:rPr>
          <w:rFonts w:ascii="Times New Roman" w:eastAsia="SimSun" w:hAnsi="Times New Roman" w:cs="Times New Roman"/>
          <w:sz w:val="20"/>
          <w:szCs w:val="20"/>
          <w:lang w:eastAsia="zh-CN"/>
        </w:rPr>
        <w:t>Specify scheduling multiple DL/UL transport blocks with or without DCI for SC-PTM and unicast [RAN1, RAN2]</w:t>
      </w:r>
    </w:p>
    <w:p w14:paraId="68F62C37" w14:textId="77777777" w:rsidR="00846EC4" w:rsidRPr="00846EC4" w:rsidRDefault="00846EC4" w:rsidP="00846EC4">
      <w:pPr>
        <w:numPr>
          <w:ilvl w:val="1"/>
          <w:numId w:val="36"/>
        </w:numPr>
        <w:overflowPunct w:val="0"/>
        <w:autoSpaceDE w:val="0"/>
        <w:autoSpaceDN w:val="0"/>
        <w:adjustRightInd w:val="0"/>
        <w:spacing w:after="0" w:line="240" w:lineRule="auto"/>
        <w:rPr>
          <w:rFonts w:ascii="Times New Roman" w:eastAsia="SimSun" w:hAnsi="Times New Roman" w:cs="Times New Roman"/>
          <w:sz w:val="20"/>
          <w:szCs w:val="20"/>
          <w:lang w:eastAsia="zh-CN"/>
        </w:rPr>
      </w:pPr>
      <w:r w:rsidRPr="00846EC4">
        <w:rPr>
          <w:rFonts w:ascii="Times New Roman" w:eastAsia="SimSun" w:hAnsi="Times New Roman" w:cs="Times New Roman"/>
          <w:sz w:val="20"/>
          <w:szCs w:val="20"/>
          <w:lang w:eastAsia="zh-CN"/>
        </w:rPr>
        <w:t>Enhancement of SPS can be discussed.</w:t>
      </w:r>
    </w:p>
    <w:p w14:paraId="470B237B" w14:textId="77777777" w:rsidR="00846EC4" w:rsidRPr="00846EC4" w:rsidRDefault="00846EC4" w:rsidP="00846EC4">
      <w:pPr>
        <w:overflowPunct w:val="0"/>
        <w:autoSpaceDE w:val="0"/>
        <w:autoSpaceDN w:val="0"/>
        <w:adjustRightInd w:val="0"/>
        <w:spacing w:after="120" w:line="240" w:lineRule="auto"/>
        <w:jc w:val="both"/>
        <w:rPr>
          <w:rFonts w:ascii="Arial" w:eastAsia="SimSun" w:hAnsi="Arial" w:cs="Arial"/>
          <w:sz w:val="20"/>
          <w:szCs w:val="20"/>
          <w:lang w:eastAsia="zh-CN"/>
        </w:rPr>
      </w:pPr>
    </w:p>
    <w:p w14:paraId="5A8652BA" w14:textId="06E311DB" w:rsidR="0001107D" w:rsidRDefault="0001107D" w:rsidP="0001107D">
      <w:pPr>
        <w:pStyle w:val="BodyText"/>
        <w:rPr>
          <w:rFonts w:cs="Arial"/>
        </w:rPr>
      </w:pPr>
      <w:r>
        <w:t xml:space="preserve">Earlier RAN1 and RAN2 agreements are listed in </w:t>
      </w:r>
      <w:r>
        <w:fldChar w:fldCharType="begin"/>
      </w:r>
      <w:r>
        <w:instrText xml:space="preserve"> REF _Ref7522629 \r \h </w:instrText>
      </w:r>
      <w:r>
        <w:fldChar w:fldCharType="separate"/>
      </w:r>
      <w:r w:rsidR="00FB3B80">
        <w:t>[2]</w:t>
      </w:r>
      <w:r>
        <w:fldChar w:fldCharType="end"/>
      </w:r>
      <w:r>
        <w:t xml:space="preserve"> and </w:t>
      </w:r>
      <w:r>
        <w:fldChar w:fldCharType="begin"/>
      </w:r>
      <w:r>
        <w:instrText xml:space="preserve"> REF _Ref7522630 \r \h </w:instrText>
      </w:r>
      <w:r>
        <w:fldChar w:fldCharType="separate"/>
      </w:r>
      <w:r w:rsidR="00FB3B80">
        <w:t>[3]</w:t>
      </w:r>
      <w:r>
        <w:fldChar w:fldCharType="end"/>
      </w:r>
      <w:r>
        <w:t>, respectively. The contributions to the previous RAN1 meeting are summarized in</w:t>
      </w:r>
      <w:r w:rsidR="001B1167">
        <w:t xml:space="preserve"> </w:t>
      </w:r>
      <w:r>
        <w:fldChar w:fldCharType="begin"/>
      </w:r>
      <w:r>
        <w:instrText xml:space="preserve"> REF _Ref21082830 \r \h </w:instrText>
      </w:r>
      <w:r>
        <w:fldChar w:fldCharType="separate"/>
      </w:r>
      <w:r w:rsidR="00FB3B80">
        <w:t>[4]</w:t>
      </w:r>
      <w:r>
        <w:fldChar w:fldCharType="end"/>
      </w:r>
      <w:r>
        <w:t xml:space="preserve">. </w:t>
      </w:r>
      <w:r w:rsidRPr="00952A23">
        <w:rPr>
          <w:rFonts w:cs="Arial"/>
        </w:rPr>
        <w:t xml:space="preserve">In this contribution, we discuss </w:t>
      </w:r>
      <w:r>
        <w:rPr>
          <w:rFonts w:cs="Arial"/>
        </w:rPr>
        <w:t xml:space="preserve">further aspects of scheduling </w:t>
      </w:r>
      <w:r w:rsidRPr="00930B0E">
        <w:rPr>
          <w:rFonts w:cs="Arial"/>
        </w:rPr>
        <w:t>multiple DL/UL transport blocks with single DCI</w:t>
      </w:r>
      <w:r w:rsidRPr="00952A23">
        <w:rPr>
          <w:rFonts w:cs="Arial"/>
        </w:rPr>
        <w:t xml:space="preserve"> </w:t>
      </w:r>
      <w:r>
        <w:rPr>
          <w:rFonts w:cs="Arial"/>
        </w:rPr>
        <w:t>for</w:t>
      </w:r>
      <w:r w:rsidRPr="00952A23">
        <w:rPr>
          <w:rFonts w:cs="Arial"/>
        </w:rPr>
        <w:t xml:space="preserve"> </w:t>
      </w:r>
      <w:r w:rsidR="006139C3">
        <w:rPr>
          <w:rFonts w:cs="Arial"/>
        </w:rPr>
        <w:t>LTE-MTC</w:t>
      </w:r>
      <w:r w:rsidRPr="00952A23">
        <w:rPr>
          <w:rFonts w:cs="Arial"/>
        </w:rPr>
        <w:t>.</w:t>
      </w:r>
    </w:p>
    <w:p w14:paraId="6E788DC3" w14:textId="084AA1D8" w:rsidR="00376842" w:rsidRDefault="00376842" w:rsidP="00376842">
      <w:pPr>
        <w:pStyle w:val="Heading1"/>
        <w:rPr>
          <w:rFonts w:cs="Arial"/>
          <w:lang w:val="en-US"/>
        </w:rPr>
      </w:pPr>
      <w:r>
        <w:rPr>
          <w:lang w:val="en-US"/>
        </w:rPr>
        <w:t>2</w:t>
      </w:r>
      <w:r w:rsidRPr="0042395E">
        <w:rPr>
          <w:lang w:val="en-US"/>
        </w:rPr>
        <w:tab/>
      </w:r>
      <w:r w:rsidRPr="0042395E">
        <w:rPr>
          <w:rFonts w:cs="Arial"/>
          <w:lang w:val="en-US"/>
        </w:rPr>
        <w:t>Multicast</w:t>
      </w:r>
    </w:p>
    <w:p w14:paraId="21E3684E" w14:textId="77777777" w:rsidR="00376842" w:rsidRPr="00CE7440" w:rsidRDefault="00376842" w:rsidP="00376842">
      <w:pPr>
        <w:rPr>
          <w:rFonts w:ascii="Arial" w:hAnsi="Arial" w:cs="Arial"/>
          <w:lang w:val="en-US"/>
        </w:rPr>
      </w:pPr>
      <w:r w:rsidRPr="00CE7440">
        <w:rPr>
          <w:rFonts w:ascii="Arial" w:hAnsi="Arial" w:cs="Arial"/>
          <w:lang w:val="en-US"/>
        </w:rPr>
        <w:t>RAN1#98 made the following agreement:</w:t>
      </w:r>
    </w:p>
    <w:p w14:paraId="2C25328F" w14:textId="77777777" w:rsidR="00376842" w:rsidRPr="008358E8" w:rsidRDefault="00376842" w:rsidP="00A50948">
      <w:pPr>
        <w:tabs>
          <w:tab w:val="left" w:pos="360"/>
        </w:tabs>
        <w:spacing w:after="0" w:line="240" w:lineRule="auto"/>
        <w:ind w:left="567"/>
        <w:rPr>
          <w:rFonts w:ascii="Times" w:eastAsia="Times New Roman" w:hAnsi="Times" w:cs="Times"/>
          <w:b/>
          <w:bCs/>
          <w:sz w:val="20"/>
          <w:szCs w:val="20"/>
          <w:highlight w:val="green"/>
          <w:lang w:eastAsia="ja-JP"/>
        </w:rPr>
      </w:pPr>
      <w:r w:rsidRPr="008358E8">
        <w:rPr>
          <w:rFonts w:ascii="Times" w:eastAsia="Times New Roman" w:hAnsi="Times" w:cs="Times"/>
          <w:b/>
          <w:bCs/>
          <w:sz w:val="20"/>
          <w:szCs w:val="20"/>
          <w:highlight w:val="green"/>
          <w:lang w:eastAsia="ja-JP"/>
        </w:rPr>
        <w:t>Agreement</w:t>
      </w:r>
    </w:p>
    <w:p w14:paraId="2A115099" w14:textId="77777777" w:rsidR="00376842" w:rsidRPr="008358E8" w:rsidRDefault="00376842" w:rsidP="00A50948">
      <w:pPr>
        <w:tabs>
          <w:tab w:val="left" w:pos="0"/>
        </w:tabs>
        <w:spacing w:after="0" w:line="240" w:lineRule="auto"/>
        <w:ind w:left="567"/>
        <w:rPr>
          <w:rFonts w:ascii="Times New Roman" w:eastAsia="Times New Roman" w:hAnsi="Times New Roman" w:cs="Times"/>
          <w:bCs/>
          <w:sz w:val="24"/>
          <w:szCs w:val="20"/>
          <w:lang w:eastAsia="zh-CN"/>
        </w:rPr>
      </w:pPr>
      <w:r w:rsidRPr="008358E8">
        <w:rPr>
          <w:rFonts w:ascii="Times New Roman" w:eastAsia="Times New Roman" w:hAnsi="Times New Roman" w:cs="Times"/>
          <w:bCs/>
          <w:sz w:val="20"/>
          <w:szCs w:val="20"/>
          <w:lang w:eastAsia="ja-JP"/>
        </w:rPr>
        <w:t xml:space="preserve">For multicast, optional scheduling gaps can be configured by higher layers. It is left to RAN2 </w:t>
      </w:r>
      <w:r w:rsidRPr="008358E8">
        <w:rPr>
          <w:rFonts w:ascii="Times" w:eastAsia="Times New Roman" w:hAnsi="Times" w:cs="Times"/>
          <w:sz w:val="20"/>
          <w:szCs w:val="20"/>
          <w:lang w:eastAsia="ja-JP"/>
        </w:rPr>
        <w:t>whether</w:t>
      </w:r>
      <w:r w:rsidRPr="008358E8">
        <w:rPr>
          <w:rFonts w:ascii="Times New Roman" w:eastAsia="Times New Roman" w:hAnsi="Times New Roman" w:cs="Times"/>
          <w:bCs/>
          <w:sz w:val="20"/>
          <w:szCs w:val="20"/>
          <w:lang w:eastAsia="ja-JP"/>
        </w:rPr>
        <w:t xml:space="preserve"> to do the configuration in SC-MCCH or SIB.</w:t>
      </w:r>
    </w:p>
    <w:p w14:paraId="754DBD58" w14:textId="77777777" w:rsidR="00376842" w:rsidRDefault="00376842" w:rsidP="00376842">
      <w:pPr>
        <w:rPr>
          <w:rFonts w:ascii="Arial" w:hAnsi="Arial" w:cs="Arial"/>
          <w:lang w:val="en-US"/>
        </w:rPr>
      </w:pPr>
    </w:p>
    <w:p w14:paraId="4265C8E9" w14:textId="77777777" w:rsidR="00376842" w:rsidRDefault="00376842" w:rsidP="00376842">
      <w:pPr>
        <w:rPr>
          <w:rFonts w:ascii="Arial" w:hAnsi="Arial" w:cs="Arial"/>
          <w:lang w:val="en-US"/>
        </w:rPr>
      </w:pPr>
      <w:r w:rsidRPr="00CE7440">
        <w:rPr>
          <w:rFonts w:ascii="Arial" w:hAnsi="Arial" w:cs="Arial"/>
          <w:lang w:val="en-US"/>
        </w:rPr>
        <w:t>Our understanding is that the scheduling gaps will be optional from eNB point of view, but that a UE that supports the multicast multi-TB feature also supports the scheduling gaps.</w:t>
      </w:r>
    </w:p>
    <w:p w14:paraId="55D97ADE" w14:textId="77777777" w:rsidR="00376842" w:rsidRPr="001439D8" w:rsidRDefault="00376842" w:rsidP="00376842">
      <w:pPr>
        <w:pStyle w:val="Proposal"/>
        <w:jc w:val="left"/>
        <w:rPr>
          <w:rFonts w:cs="Arial"/>
          <w:lang w:val="en-US"/>
        </w:rPr>
      </w:pPr>
      <w:bookmarkStart w:id="2" w:name="_Toc21132661"/>
      <w:r>
        <w:rPr>
          <w:rFonts w:cs="Arial"/>
          <w:lang w:val="en-US" w:eastAsia="zh-CN"/>
        </w:rPr>
        <w:t>A UE that supports the multicast multi-TB feature also supports scheduling gaps, and it is up to eNB whether to configure the scheduling gaps or not.</w:t>
      </w:r>
      <w:bookmarkEnd w:id="2"/>
    </w:p>
    <w:p w14:paraId="134B89E4" w14:textId="77777777" w:rsidR="00376842" w:rsidRDefault="00376842" w:rsidP="00376842">
      <w:pPr>
        <w:rPr>
          <w:rFonts w:ascii="Arial" w:hAnsi="Arial" w:cs="Arial"/>
          <w:lang w:val="en-US"/>
        </w:rPr>
      </w:pPr>
      <w:r w:rsidRPr="00CE7440">
        <w:rPr>
          <w:rFonts w:ascii="Arial" w:hAnsi="Arial" w:cs="Arial"/>
          <w:lang w:val="en-US"/>
        </w:rPr>
        <w:t>The number of scheduling gap patterns should be sufficiently many to provide some flexibility for eNB, but not so many that they cause unnecessary complexity.</w:t>
      </w:r>
    </w:p>
    <w:p w14:paraId="53F5B13D" w14:textId="77777777" w:rsidR="00376842" w:rsidRPr="001439D8" w:rsidRDefault="00376842" w:rsidP="00376842">
      <w:pPr>
        <w:pStyle w:val="Proposal"/>
        <w:jc w:val="left"/>
        <w:rPr>
          <w:rFonts w:cs="Arial"/>
          <w:lang w:val="en-US"/>
        </w:rPr>
      </w:pPr>
      <w:bookmarkStart w:id="3" w:name="_Toc21132662"/>
      <w:r w:rsidRPr="0042395E">
        <w:rPr>
          <w:rFonts w:cs="Arial"/>
          <w:lang w:val="en-US" w:eastAsia="zh-CN"/>
        </w:rPr>
        <w:t xml:space="preserve">For </w:t>
      </w:r>
      <w:r>
        <w:rPr>
          <w:rFonts w:cs="Arial"/>
          <w:lang w:val="en-US" w:eastAsia="zh-CN"/>
        </w:rPr>
        <w:t xml:space="preserve">an </w:t>
      </w:r>
      <w:r w:rsidRPr="0042395E">
        <w:rPr>
          <w:rFonts w:cs="Arial"/>
          <w:lang w:val="en-US" w:eastAsia="zh-CN"/>
        </w:rPr>
        <w:t>SC-MTCH</w:t>
      </w:r>
      <w:r>
        <w:rPr>
          <w:rFonts w:cs="Arial"/>
          <w:lang w:val="en-US" w:eastAsia="zh-CN"/>
        </w:rPr>
        <w:t xml:space="preserve"> configured with the multi-TB feature, one of 4 scheduling gap patterns can be configured</w:t>
      </w:r>
      <w:r>
        <w:rPr>
          <w:rFonts w:cs="Arial"/>
          <w:lang w:val="en-US"/>
        </w:rPr>
        <w:t>, and the patterns (duration, applicability, etc.)  are FFS till RAN1#99.</w:t>
      </w:r>
      <w:bookmarkEnd w:id="3"/>
    </w:p>
    <w:p w14:paraId="139D60F5" w14:textId="77777777" w:rsidR="00376842" w:rsidRPr="0042395E" w:rsidRDefault="00376842" w:rsidP="00376842">
      <w:pPr>
        <w:pStyle w:val="Proposal"/>
        <w:numPr>
          <w:ilvl w:val="0"/>
          <w:numId w:val="0"/>
        </w:numPr>
        <w:overflowPunct w:val="0"/>
        <w:autoSpaceDE w:val="0"/>
        <w:autoSpaceDN w:val="0"/>
        <w:adjustRightInd w:val="0"/>
        <w:spacing w:line="240" w:lineRule="auto"/>
        <w:ind w:left="1304" w:hanging="1304"/>
        <w:jc w:val="left"/>
        <w:textAlignment w:val="baseline"/>
        <w:rPr>
          <w:rFonts w:cs="Arial"/>
          <w:lang w:val="en-US"/>
        </w:rPr>
      </w:pPr>
    </w:p>
    <w:p w14:paraId="4B9FAEE8" w14:textId="630208D0" w:rsidR="004D2527" w:rsidRDefault="00376842" w:rsidP="004C27DD">
      <w:pPr>
        <w:pStyle w:val="Heading1"/>
        <w:rPr>
          <w:lang w:val="en-US"/>
        </w:rPr>
      </w:pPr>
      <w:r>
        <w:rPr>
          <w:lang w:val="en-US"/>
        </w:rPr>
        <w:lastRenderedPageBreak/>
        <w:t>3</w:t>
      </w:r>
      <w:r w:rsidR="00230D18" w:rsidRPr="0042395E">
        <w:rPr>
          <w:lang w:val="en-US"/>
        </w:rPr>
        <w:tab/>
      </w:r>
      <w:bookmarkEnd w:id="1"/>
      <w:r w:rsidR="00D442C6" w:rsidRPr="0042395E">
        <w:rPr>
          <w:lang w:val="en-US"/>
        </w:rPr>
        <w:t>Unicast</w:t>
      </w:r>
    </w:p>
    <w:p w14:paraId="61715023" w14:textId="718AB3A1" w:rsidR="00D95F2C" w:rsidRPr="0042395E" w:rsidRDefault="00D02B78" w:rsidP="00D95F2C">
      <w:pPr>
        <w:pStyle w:val="Heading3"/>
        <w:rPr>
          <w:lang w:val="en-US"/>
        </w:rPr>
      </w:pPr>
      <w:r>
        <w:rPr>
          <w:lang w:val="en-US"/>
        </w:rPr>
        <w:t>3</w:t>
      </w:r>
      <w:r w:rsidR="00D95F2C" w:rsidRPr="0042395E">
        <w:rPr>
          <w:lang w:val="en-US"/>
        </w:rPr>
        <w:t>.1</w:t>
      </w:r>
      <w:r w:rsidR="00D95F2C" w:rsidRPr="0042395E">
        <w:rPr>
          <w:lang w:val="en-US"/>
        </w:rPr>
        <w:tab/>
        <w:t>General</w:t>
      </w:r>
    </w:p>
    <w:p w14:paraId="0B964B29" w14:textId="77777777" w:rsidR="00D95F2C" w:rsidRPr="00335D24" w:rsidRDefault="00D95F2C" w:rsidP="00D95F2C">
      <w:pPr>
        <w:pStyle w:val="BodyText"/>
      </w:pPr>
      <w:r w:rsidRPr="00335D24">
        <w:t>RAN2#106 made the following agreement</w:t>
      </w:r>
      <w:r>
        <w:t>s</w:t>
      </w:r>
      <w:r w:rsidRPr="00335D24">
        <w:t>:</w:t>
      </w:r>
    </w:p>
    <w:p w14:paraId="1FCE1AF8" w14:textId="77777777" w:rsidR="00D95F2C" w:rsidRPr="00CA7D66" w:rsidRDefault="00D95F2C" w:rsidP="00D95F2C">
      <w:pPr>
        <w:pStyle w:val="Agreement"/>
        <w:rPr>
          <w:b w:val="0"/>
        </w:rPr>
      </w:pPr>
      <w:r w:rsidRPr="00565324">
        <w:rPr>
          <w:b w:val="0"/>
          <w:noProof/>
        </w:rPr>
        <w:t>UE capability for multiple TB</w:t>
      </w:r>
      <w:r w:rsidRPr="00381846">
        <w:rPr>
          <w:b w:val="0"/>
          <w:noProof/>
        </w:rPr>
        <w:t xml:space="preserve"> is indicated separately for CE Mode A and CE mode B.</w:t>
      </w:r>
    </w:p>
    <w:p w14:paraId="40ED62FA" w14:textId="77777777" w:rsidR="00D95F2C" w:rsidRPr="00CA7D66" w:rsidRDefault="00D95F2C" w:rsidP="00D95F2C">
      <w:pPr>
        <w:pStyle w:val="Agreement"/>
        <w:rPr>
          <w:b w:val="0"/>
        </w:rPr>
      </w:pPr>
      <w:r w:rsidRPr="00381846">
        <w:rPr>
          <w:b w:val="0"/>
          <w:noProof/>
        </w:rPr>
        <w:t>UE capability for multiple TB is indicated separately for uplink and downlink.</w:t>
      </w:r>
    </w:p>
    <w:p w14:paraId="6DFAE437" w14:textId="2B9A733C" w:rsidR="00D95F2C" w:rsidRDefault="00D95F2C" w:rsidP="00D95F2C">
      <w:pPr>
        <w:rPr>
          <w:lang w:val="en-US" w:eastAsia="ja-JP"/>
        </w:rPr>
      </w:pPr>
    </w:p>
    <w:p w14:paraId="0AAD97AA" w14:textId="6FFE5D4F" w:rsidR="00CA74D5" w:rsidRPr="0042395E" w:rsidRDefault="00CA74D5" w:rsidP="00CA74D5">
      <w:pPr>
        <w:rPr>
          <w:rFonts w:ascii="Arial" w:hAnsi="Arial" w:cs="Arial"/>
          <w:lang w:val="en-US"/>
        </w:rPr>
      </w:pPr>
      <w:r>
        <w:rPr>
          <w:rFonts w:ascii="Arial" w:hAnsi="Arial" w:cs="Arial"/>
          <w:lang w:val="en-US"/>
        </w:rPr>
        <w:t>Since the UE capabilities are separate for uplink and downlink, the configuration parameters should also be separate for uplink and downlink</w:t>
      </w:r>
      <w:r w:rsidRPr="0042395E">
        <w:rPr>
          <w:rFonts w:ascii="Arial" w:hAnsi="Arial" w:cs="Arial"/>
          <w:lang w:val="en-US"/>
        </w:rPr>
        <w:t xml:space="preserve">. </w:t>
      </w:r>
    </w:p>
    <w:p w14:paraId="4484FDF8" w14:textId="1E9A3A61" w:rsidR="00D95F2C" w:rsidRPr="0042395E" w:rsidRDefault="00D95F2C" w:rsidP="00D95F2C">
      <w:pPr>
        <w:pStyle w:val="Proposal"/>
        <w:rPr>
          <w:lang w:val="en-US"/>
        </w:rPr>
      </w:pPr>
      <w:bookmarkStart w:id="4" w:name="_Toc21132663"/>
      <w:r>
        <w:rPr>
          <w:lang w:val="en-US"/>
        </w:rPr>
        <w:t xml:space="preserve">The unicast multi-TB feature is configured separately for </w:t>
      </w:r>
      <w:r w:rsidR="002663FF">
        <w:rPr>
          <w:lang w:val="en-US"/>
        </w:rPr>
        <w:t>DL</w:t>
      </w:r>
      <w:r>
        <w:rPr>
          <w:lang w:val="en-US"/>
        </w:rPr>
        <w:t xml:space="preserve"> and </w:t>
      </w:r>
      <w:r w:rsidR="002663FF">
        <w:rPr>
          <w:lang w:val="en-US"/>
        </w:rPr>
        <w:t>UL</w:t>
      </w:r>
      <w:r>
        <w:rPr>
          <w:lang w:val="en-US"/>
        </w:rPr>
        <w:t>.</w:t>
      </w:r>
      <w:bookmarkEnd w:id="4"/>
    </w:p>
    <w:p w14:paraId="184E6DCF" w14:textId="77777777" w:rsidR="00D95F2C" w:rsidRDefault="00D95F2C" w:rsidP="00D95F2C">
      <w:pPr>
        <w:rPr>
          <w:rFonts w:ascii="Arial" w:hAnsi="Arial" w:cs="Arial"/>
          <w:lang w:val="en-US"/>
        </w:rPr>
      </w:pPr>
    </w:p>
    <w:p w14:paraId="630840A8" w14:textId="13725641" w:rsidR="00376842" w:rsidRPr="0042395E" w:rsidRDefault="00D02B78" w:rsidP="00376842">
      <w:pPr>
        <w:pStyle w:val="Heading3"/>
        <w:rPr>
          <w:lang w:val="en-US"/>
        </w:rPr>
      </w:pPr>
      <w:r>
        <w:rPr>
          <w:lang w:val="en-US"/>
        </w:rPr>
        <w:t>3</w:t>
      </w:r>
      <w:r w:rsidR="00376842" w:rsidRPr="0042395E">
        <w:rPr>
          <w:lang w:val="en-US"/>
        </w:rPr>
        <w:t>.</w:t>
      </w:r>
      <w:r>
        <w:rPr>
          <w:lang w:val="en-US"/>
        </w:rPr>
        <w:t>2</w:t>
      </w:r>
      <w:r w:rsidR="00376842" w:rsidRPr="0042395E">
        <w:rPr>
          <w:lang w:val="en-US"/>
        </w:rPr>
        <w:tab/>
      </w:r>
      <w:r w:rsidR="00376842">
        <w:rPr>
          <w:lang w:val="en-US"/>
        </w:rPr>
        <w:t>Scheduling gaps</w:t>
      </w:r>
    </w:p>
    <w:p w14:paraId="4EA54BD1" w14:textId="77777777" w:rsidR="00376842" w:rsidRDefault="00376842" w:rsidP="00376842">
      <w:pPr>
        <w:rPr>
          <w:rFonts w:ascii="Arial" w:hAnsi="Arial" w:cs="Arial"/>
          <w:lang w:val="en-US"/>
        </w:rPr>
      </w:pPr>
      <w:r>
        <w:rPr>
          <w:rFonts w:ascii="Arial" w:hAnsi="Arial" w:cs="Arial"/>
          <w:lang w:val="en-US"/>
        </w:rPr>
        <w:t>RAN1#98 made the following agreements:</w:t>
      </w:r>
    </w:p>
    <w:p w14:paraId="365A6226" w14:textId="77777777" w:rsidR="00376842" w:rsidRPr="00DA626D" w:rsidRDefault="00376842" w:rsidP="00A50948">
      <w:pPr>
        <w:tabs>
          <w:tab w:val="left" w:pos="0"/>
        </w:tabs>
        <w:spacing w:after="0" w:line="240" w:lineRule="auto"/>
        <w:ind w:left="927" w:hanging="360"/>
        <w:rPr>
          <w:rFonts w:ascii="Times" w:eastAsia="Times New Roman" w:hAnsi="Times" w:cs="Times"/>
          <w:b/>
          <w:bCs/>
          <w:sz w:val="20"/>
          <w:szCs w:val="20"/>
          <w:highlight w:val="green"/>
          <w:lang w:eastAsia="ja-JP"/>
        </w:rPr>
      </w:pPr>
      <w:r w:rsidRPr="00DA626D">
        <w:rPr>
          <w:rFonts w:ascii="Times" w:eastAsia="Times New Roman" w:hAnsi="Times" w:cs="Times"/>
          <w:b/>
          <w:bCs/>
          <w:sz w:val="20"/>
          <w:szCs w:val="20"/>
          <w:highlight w:val="green"/>
          <w:lang w:eastAsia="ja-JP"/>
        </w:rPr>
        <w:t>Agreement</w:t>
      </w:r>
    </w:p>
    <w:p w14:paraId="447421BF" w14:textId="77777777" w:rsidR="00376842" w:rsidRPr="00DA626D" w:rsidRDefault="00376842" w:rsidP="00A50948">
      <w:pPr>
        <w:spacing w:after="0" w:line="240" w:lineRule="auto"/>
        <w:ind w:left="567"/>
        <w:rPr>
          <w:rFonts w:ascii="Times" w:eastAsia="Batang" w:hAnsi="Times" w:cs="Times"/>
          <w:sz w:val="20"/>
          <w:szCs w:val="20"/>
        </w:rPr>
      </w:pPr>
      <w:r w:rsidRPr="00DA626D">
        <w:rPr>
          <w:rFonts w:ascii="Times" w:eastAsia="Batang" w:hAnsi="Times" w:cs="Times"/>
          <w:sz w:val="20"/>
          <w:szCs w:val="20"/>
        </w:rPr>
        <w:t>For unicast, scheduling gaps for multiple transport blocks is supported and a scheduling gap can be configured by [RRC and/or DCI].</w:t>
      </w:r>
    </w:p>
    <w:p w14:paraId="363F8357" w14:textId="77777777" w:rsidR="00376842" w:rsidRPr="00DA626D" w:rsidRDefault="00376842" w:rsidP="00A50948">
      <w:pPr>
        <w:numPr>
          <w:ilvl w:val="0"/>
          <w:numId w:val="27"/>
        </w:numPr>
        <w:spacing w:after="0" w:line="240" w:lineRule="auto"/>
        <w:ind w:left="1287"/>
        <w:rPr>
          <w:rFonts w:ascii="Times" w:eastAsia="Batang" w:hAnsi="Times" w:cs="Times"/>
          <w:sz w:val="20"/>
          <w:szCs w:val="24"/>
          <w:lang w:val="en-US"/>
        </w:rPr>
      </w:pPr>
      <w:r w:rsidRPr="00DA626D">
        <w:rPr>
          <w:rFonts w:ascii="Times" w:eastAsia="Batang" w:hAnsi="Times" w:cs="Times"/>
          <w:sz w:val="20"/>
          <w:szCs w:val="24"/>
          <w:lang w:val="en-US"/>
        </w:rPr>
        <w:t>The support of scheduling gaps is UE optional feature regardless of the support of multiple TBs.</w:t>
      </w:r>
    </w:p>
    <w:p w14:paraId="3D9E6A1C" w14:textId="77777777" w:rsidR="00376842" w:rsidRPr="00DA626D" w:rsidRDefault="00376842" w:rsidP="00A50948">
      <w:pPr>
        <w:numPr>
          <w:ilvl w:val="0"/>
          <w:numId w:val="27"/>
        </w:numPr>
        <w:spacing w:after="0" w:line="240" w:lineRule="auto"/>
        <w:ind w:left="1287"/>
        <w:rPr>
          <w:rFonts w:ascii="Times" w:eastAsia="Batang" w:hAnsi="Times" w:cs="Times"/>
          <w:sz w:val="20"/>
          <w:szCs w:val="24"/>
          <w:lang w:val="en-US"/>
        </w:rPr>
      </w:pPr>
      <w:r w:rsidRPr="00DA626D">
        <w:rPr>
          <w:rFonts w:ascii="Times" w:eastAsia="Batang" w:hAnsi="Times" w:cs="Times"/>
          <w:sz w:val="20"/>
          <w:szCs w:val="24"/>
          <w:lang w:val="en-US"/>
        </w:rPr>
        <w:t>FFS: Details on the scheduling gap such as duration, applicability, etc.</w:t>
      </w:r>
    </w:p>
    <w:p w14:paraId="01599548" w14:textId="77777777" w:rsidR="00376842" w:rsidRPr="003D2090" w:rsidRDefault="00376842" w:rsidP="00A50948">
      <w:pPr>
        <w:spacing w:after="0" w:line="240" w:lineRule="auto"/>
        <w:ind w:left="567"/>
        <w:rPr>
          <w:rFonts w:ascii="Times" w:eastAsia="Batang" w:hAnsi="Times" w:cs="Times"/>
          <w:sz w:val="20"/>
          <w:szCs w:val="24"/>
          <w:lang w:val="en-US"/>
        </w:rPr>
      </w:pPr>
    </w:p>
    <w:p w14:paraId="64C0AE37" w14:textId="77777777" w:rsidR="00376842" w:rsidRPr="00DA626D" w:rsidRDefault="00376842" w:rsidP="00A50948">
      <w:pPr>
        <w:spacing w:after="0" w:line="240" w:lineRule="auto"/>
        <w:ind w:left="1287" w:hanging="720"/>
        <w:rPr>
          <w:rFonts w:ascii="Times" w:eastAsia="Batang" w:hAnsi="Times" w:cs="Times"/>
          <w:b/>
          <w:bCs/>
          <w:sz w:val="20"/>
          <w:szCs w:val="20"/>
        </w:rPr>
      </w:pPr>
      <w:r w:rsidRPr="00DA626D">
        <w:rPr>
          <w:rFonts w:ascii="Times" w:eastAsia="Batang" w:hAnsi="Times" w:cs="Times"/>
          <w:b/>
          <w:bCs/>
          <w:sz w:val="20"/>
          <w:szCs w:val="20"/>
        </w:rPr>
        <w:t>For further discussion in RAN1#98bis</w:t>
      </w:r>
    </w:p>
    <w:p w14:paraId="4EE863A0" w14:textId="77777777" w:rsidR="00376842" w:rsidRPr="00DA626D" w:rsidRDefault="00376842" w:rsidP="00A50948">
      <w:pPr>
        <w:numPr>
          <w:ilvl w:val="0"/>
          <w:numId w:val="28"/>
        </w:numPr>
        <w:spacing w:after="0" w:line="240" w:lineRule="auto"/>
        <w:ind w:left="1287"/>
        <w:rPr>
          <w:rFonts w:ascii="Times" w:eastAsia="Batang" w:hAnsi="Times" w:cs="Times"/>
          <w:sz w:val="20"/>
          <w:szCs w:val="20"/>
        </w:rPr>
      </w:pPr>
      <w:r w:rsidRPr="00DA626D">
        <w:rPr>
          <w:rFonts w:ascii="Times" w:eastAsia="Batang" w:hAnsi="Times" w:cs="Times"/>
          <w:sz w:val="20"/>
          <w:szCs w:val="24"/>
          <w:lang w:val="en-US" w:eastAsia="ja-JP"/>
        </w:rPr>
        <w:t>For unicast, discuss whether the use of scheduling gaps can be used to allow early termination of an ongoing (multi-TB) uplink transmission.</w:t>
      </w:r>
    </w:p>
    <w:p w14:paraId="4442C8CB" w14:textId="77777777" w:rsidR="00376842" w:rsidRDefault="00376842" w:rsidP="00376842">
      <w:pPr>
        <w:rPr>
          <w:rFonts w:ascii="Arial" w:hAnsi="Arial" w:cs="Arial"/>
          <w:lang w:val="en-US"/>
        </w:rPr>
      </w:pPr>
    </w:p>
    <w:p w14:paraId="511DDB27" w14:textId="77777777" w:rsidR="00376842" w:rsidRPr="0042395E" w:rsidRDefault="00376842" w:rsidP="00376842">
      <w:pPr>
        <w:rPr>
          <w:rFonts w:ascii="Arial" w:hAnsi="Arial" w:cs="Arial"/>
          <w:lang w:val="en-US"/>
        </w:rPr>
      </w:pPr>
      <w:r>
        <w:rPr>
          <w:rFonts w:ascii="Arial" w:hAnsi="Arial" w:cs="Arial"/>
          <w:lang w:val="en-US"/>
        </w:rPr>
        <w:t xml:space="preserve">In order to keep the DCI size small, the scheduling gaps should be RRC configured. </w:t>
      </w:r>
      <w:r w:rsidRPr="00CE7440">
        <w:rPr>
          <w:rFonts w:ascii="Arial" w:hAnsi="Arial" w:cs="Arial"/>
          <w:lang w:val="en-US"/>
        </w:rPr>
        <w:t>The number of scheduling gap patterns should be sufficiently many to provide some flexibility for eNB, but not so many that they cause unnecessary complexity.</w:t>
      </w:r>
      <w:r w:rsidRPr="0086712E">
        <w:rPr>
          <w:rFonts w:ascii="Arial" w:hAnsi="Arial" w:cs="Arial"/>
          <w:lang w:val="en-US"/>
        </w:rPr>
        <w:t xml:space="preserve"> </w:t>
      </w:r>
      <w:r>
        <w:rPr>
          <w:rFonts w:ascii="Arial" w:hAnsi="Arial" w:cs="Arial"/>
          <w:lang w:val="en-US"/>
        </w:rPr>
        <w:t>It has already been agreed that the interleaving can be configured separately for DL and UL, and it makes sense that the scheduling gaps can also be configured separately for DL and UL.</w:t>
      </w:r>
    </w:p>
    <w:p w14:paraId="016D44FB" w14:textId="77777777" w:rsidR="00376842" w:rsidRPr="0042395E" w:rsidRDefault="00376842" w:rsidP="00376842">
      <w:pPr>
        <w:pStyle w:val="Proposal"/>
        <w:rPr>
          <w:lang w:val="en-US"/>
        </w:rPr>
      </w:pPr>
      <w:bookmarkStart w:id="5" w:name="_Toc21132664"/>
      <w:r w:rsidRPr="0086712E">
        <w:rPr>
          <w:lang w:val="en-US"/>
        </w:rPr>
        <w:t>For unicast, scheduling gaps for multiple transport blocks is supported and a scheduling gap can be configured by RRC</w:t>
      </w:r>
      <w:r>
        <w:rPr>
          <w:lang w:val="en-US"/>
        </w:rPr>
        <w:t xml:space="preserve"> separately for DL and UL.</w:t>
      </w:r>
      <w:bookmarkEnd w:id="5"/>
    </w:p>
    <w:p w14:paraId="57FC148B" w14:textId="77777777" w:rsidR="00376842" w:rsidRPr="001439D8" w:rsidRDefault="00376842" w:rsidP="00376842">
      <w:pPr>
        <w:pStyle w:val="Proposal"/>
        <w:rPr>
          <w:rFonts w:cs="Arial"/>
          <w:lang w:val="en-US"/>
        </w:rPr>
      </w:pPr>
      <w:bookmarkStart w:id="6" w:name="_Toc21132665"/>
      <w:r>
        <w:rPr>
          <w:rFonts w:cs="Arial"/>
          <w:lang w:val="en-US" w:eastAsia="zh-CN"/>
        </w:rPr>
        <w:t>For a UE configured with the unicast multi-TB feature, one of 4 scheduling gap patterns can be configured separately for DL and UL</w:t>
      </w:r>
      <w:r>
        <w:rPr>
          <w:rFonts w:cs="Arial"/>
          <w:lang w:val="en-US"/>
        </w:rPr>
        <w:t>, and the patterns (duration, applicability, etc.) are FFS till RAN1#99.</w:t>
      </w:r>
      <w:bookmarkEnd w:id="6"/>
    </w:p>
    <w:p w14:paraId="7CACFDA6" w14:textId="77777777" w:rsidR="00376842" w:rsidRPr="0042395E" w:rsidRDefault="00376842" w:rsidP="00376842">
      <w:pPr>
        <w:rPr>
          <w:rFonts w:ascii="Arial" w:hAnsi="Arial" w:cs="Arial"/>
          <w:lang w:val="en-US"/>
        </w:rPr>
      </w:pPr>
      <w:r>
        <w:rPr>
          <w:rFonts w:ascii="Arial" w:hAnsi="Arial" w:cs="Arial"/>
          <w:lang w:val="en-US"/>
        </w:rPr>
        <w:t>The use of scheduling gaps to allow early termination of an ongoing uplink transmission would be useful not only for UE power consumption and UE throughput but also as a means for eNB to abort an ongoing long multi-TB transmission in order to make room for potentially more urgent delay-sensitive transmissions from other UEs.</w:t>
      </w:r>
    </w:p>
    <w:p w14:paraId="138BB6DA" w14:textId="77777777" w:rsidR="00376842" w:rsidRPr="0042395E" w:rsidRDefault="00376842" w:rsidP="00376842">
      <w:pPr>
        <w:pStyle w:val="Proposal"/>
        <w:rPr>
          <w:lang w:val="en-US"/>
        </w:rPr>
      </w:pPr>
      <w:bookmarkStart w:id="7" w:name="_Toc21132666"/>
      <w:r>
        <w:rPr>
          <w:lang w:val="en-US"/>
        </w:rPr>
        <w:t>Aim to design at least one of the scheduling gap patterns for the UL unicast multi-TB feature such that it allows eNB to indicate early termination of an ongoing UL transmission by sending a (Rel-15) positive HARQ-ACK in the DCI.</w:t>
      </w:r>
      <w:bookmarkEnd w:id="7"/>
    </w:p>
    <w:p w14:paraId="71F2923F" w14:textId="77777777" w:rsidR="00376842" w:rsidRPr="0042395E" w:rsidRDefault="00376842" w:rsidP="00376842">
      <w:pPr>
        <w:pStyle w:val="Proposal"/>
        <w:rPr>
          <w:lang w:val="en-US"/>
        </w:rPr>
      </w:pPr>
      <w:bookmarkStart w:id="8" w:name="_Toc21132667"/>
      <w:r>
        <w:rPr>
          <w:lang w:val="en-US"/>
        </w:rPr>
        <w:t>The possibility to apply the scheduling gaps also in the single-TB case in order to allow eNB to use the scheduling gaps for early termination of an ongoing UL transmission is FFS.</w:t>
      </w:r>
      <w:bookmarkEnd w:id="8"/>
    </w:p>
    <w:p w14:paraId="01E17EEA" w14:textId="77777777" w:rsidR="00376842" w:rsidRDefault="00376842" w:rsidP="00376842">
      <w:pPr>
        <w:rPr>
          <w:lang w:val="en-US" w:eastAsia="ja-JP"/>
        </w:rPr>
      </w:pPr>
    </w:p>
    <w:p w14:paraId="1CC2BF9F" w14:textId="6389F687" w:rsidR="00F72B61" w:rsidRPr="0042395E" w:rsidRDefault="00D02B78" w:rsidP="00F72B61">
      <w:pPr>
        <w:pStyle w:val="Heading3"/>
        <w:rPr>
          <w:lang w:val="en-US"/>
        </w:rPr>
      </w:pPr>
      <w:r>
        <w:rPr>
          <w:lang w:val="en-US"/>
        </w:rPr>
        <w:t>3.3</w:t>
      </w:r>
      <w:r w:rsidR="00F72B61" w:rsidRPr="0042395E">
        <w:rPr>
          <w:lang w:val="en-US"/>
        </w:rPr>
        <w:tab/>
      </w:r>
      <w:r w:rsidR="00F72B61">
        <w:rPr>
          <w:lang w:val="en-US"/>
        </w:rPr>
        <w:t>Interleaving</w:t>
      </w:r>
    </w:p>
    <w:p w14:paraId="763E02E3" w14:textId="343FA972" w:rsidR="00F72B61" w:rsidRDefault="00F72B61" w:rsidP="00F72B61">
      <w:pPr>
        <w:rPr>
          <w:rFonts w:ascii="Arial" w:hAnsi="Arial" w:cs="Arial"/>
          <w:lang w:val="en-US"/>
        </w:rPr>
      </w:pPr>
      <w:r>
        <w:rPr>
          <w:rFonts w:ascii="Arial" w:hAnsi="Arial" w:cs="Arial"/>
          <w:lang w:val="en-US"/>
        </w:rPr>
        <w:t>RAN1#96bis made the following agreement:</w:t>
      </w:r>
    </w:p>
    <w:p w14:paraId="4401AD49" w14:textId="77777777" w:rsidR="00F72B61" w:rsidRPr="00D4121D" w:rsidRDefault="00F72B61" w:rsidP="00A50948">
      <w:pPr>
        <w:spacing w:after="0" w:line="240" w:lineRule="auto"/>
        <w:ind w:left="1287" w:hanging="720"/>
        <w:rPr>
          <w:rFonts w:ascii="Times" w:eastAsia="Batang" w:hAnsi="Times" w:cs="Arial"/>
          <w:b/>
          <w:sz w:val="20"/>
          <w:szCs w:val="24"/>
          <w:highlight w:val="green"/>
        </w:rPr>
      </w:pPr>
      <w:r w:rsidRPr="00D4121D">
        <w:rPr>
          <w:rFonts w:ascii="Times" w:eastAsia="Batang" w:hAnsi="Times" w:cs="Arial"/>
          <w:b/>
          <w:sz w:val="20"/>
          <w:szCs w:val="24"/>
          <w:highlight w:val="green"/>
        </w:rPr>
        <w:t>Agreement</w:t>
      </w:r>
    </w:p>
    <w:p w14:paraId="0F6195E0" w14:textId="77777777" w:rsidR="00F72B61" w:rsidRPr="00D4121D" w:rsidRDefault="00F72B61" w:rsidP="00A50948">
      <w:pPr>
        <w:tabs>
          <w:tab w:val="left" w:pos="1701"/>
        </w:tabs>
        <w:autoSpaceDN w:val="0"/>
        <w:spacing w:after="0" w:line="240" w:lineRule="auto"/>
        <w:ind w:left="567"/>
        <w:textAlignment w:val="baseline"/>
        <w:rPr>
          <w:rFonts w:ascii="Times New Roman" w:eastAsia="Times New Roman" w:hAnsi="Times New Roman" w:cs="Times New Roman"/>
          <w:bCs/>
          <w:sz w:val="20"/>
          <w:szCs w:val="20"/>
          <w:lang w:eastAsia="zh-CN"/>
        </w:rPr>
      </w:pPr>
      <w:r w:rsidRPr="00D4121D">
        <w:rPr>
          <w:rFonts w:ascii="Times New Roman" w:eastAsia="Times New Roman" w:hAnsi="Times New Roman" w:cs="Arial"/>
          <w:bCs/>
          <w:sz w:val="20"/>
          <w:szCs w:val="20"/>
          <w:lang w:eastAsia="zh-CN"/>
        </w:rPr>
        <w:t xml:space="preserve">For unicast, the UE is configured for interleaved </w:t>
      </w:r>
      <w:r w:rsidRPr="00D4121D">
        <w:rPr>
          <w:rFonts w:ascii="Times New Roman" w:eastAsia="Times New Roman" w:hAnsi="Times New Roman" w:cs="Times New Roman"/>
          <w:bCs/>
          <w:sz w:val="20"/>
          <w:szCs w:val="20"/>
          <w:lang w:eastAsia="zh-CN"/>
        </w:rPr>
        <w:t xml:space="preserve">transmission of subframe repetitions </w:t>
      </w:r>
      <w:r w:rsidRPr="00D4121D">
        <w:rPr>
          <w:rFonts w:ascii="Times New Roman" w:eastAsia="Times New Roman" w:hAnsi="Times New Roman" w:cs="Arial"/>
          <w:bCs/>
          <w:sz w:val="20"/>
          <w:szCs w:val="20"/>
          <w:lang w:eastAsia="zh-CN"/>
        </w:rPr>
        <w:t xml:space="preserve">of the </w:t>
      </w:r>
      <w:r w:rsidRPr="00D4121D">
        <w:rPr>
          <w:rFonts w:ascii="Times New Roman" w:eastAsia="Times New Roman" w:hAnsi="Times New Roman" w:cs="Times New Roman"/>
          <w:bCs/>
          <w:sz w:val="20"/>
          <w:szCs w:val="20"/>
          <w:lang w:eastAsia="zh-CN"/>
        </w:rPr>
        <w:t>respective</w:t>
      </w:r>
      <w:r w:rsidRPr="00D4121D">
        <w:rPr>
          <w:rFonts w:ascii="Times New Roman" w:eastAsia="Times New Roman" w:hAnsi="Times New Roman" w:cs="Arial"/>
          <w:bCs/>
          <w:sz w:val="20"/>
          <w:szCs w:val="20"/>
          <w:lang w:eastAsia="zh-CN"/>
        </w:rPr>
        <w:t xml:space="preserve"> TBs separately for DL and UL via RRC </w:t>
      </w:r>
      <w:proofErr w:type="spellStart"/>
      <w:r w:rsidRPr="00D4121D">
        <w:rPr>
          <w:rFonts w:ascii="Times New Roman" w:eastAsia="Times New Roman" w:hAnsi="Times New Roman" w:cs="Arial"/>
          <w:bCs/>
          <w:sz w:val="20"/>
          <w:szCs w:val="20"/>
          <w:lang w:eastAsia="zh-CN"/>
        </w:rPr>
        <w:t>signaling</w:t>
      </w:r>
      <w:proofErr w:type="spellEnd"/>
      <w:r w:rsidRPr="00D4121D">
        <w:rPr>
          <w:rFonts w:ascii="Times New Roman" w:eastAsia="Times New Roman" w:hAnsi="Times New Roman" w:cs="Times New Roman"/>
          <w:bCs/>
          <w:sz w:val="20"/>
          <w:szCs w:val="20"/>
          <w:lang w:eastAsia="zh-CN"/>
        </w:rPr>
        <w:t>.</w:t>
      </w:r>
    </w:p>
    <w:p w14:paraId="2DBF6960" w14:textId="77777777" w:rsidR="00F72B61" w:rsidRDefault="00F72B61" w:rsidP="00F72B61">
      <w:pPr>
        <w:rPr>
          <w:rFonts w:ascii="Arial" w:hAnsi="Arial" w:cs="Arial"/>
          <w:lang w:val="en-US"/>
        </w:rPr>
      </w:pPr>
    </w:p>
    <w:p w14:paraId="233A47CA" w14:textId="77777777" w:rsidR="00F72B61" w:rsidRDefault="00F72B61" w:rsidP="00F72B61">
      <w:pPr>
        <w:rPr>
          <w:rFonts w:ascii="Arial" w:hAnsi="Arial" w:cs="Arial"/>
          <w:lang w:val="en-US"/>
        </w:rPr>
      </w:pPr>
      <w:r>
        <w:rPr>
          <w:rFonts w:ascii="Arial" w:hAnsi="Arial" w:cs="Arial"/>
          <w:lang w:val="en-US"/>
        </w:rPr>
        <w:t>We propose that no additional RRC parameters or DCI fields are introduced beyond the RRC parameters for enabling interleaving in DL and UL, respectively.</w:t>
      </w:r>
    </w:p>
    <w:p w14:paraId="0DE0E7E7" w14:textId="77777777" w:rsidR="00F72B61" w:rsidRPr="00F77184" w:rsidRDefault="00F72B61" w:rsidP="00F72B61">
      <w:pPr>
        <w:pStyle w:val="Proposal"/>
        <w:rPr>
          <w:lang w:val="en-US"/>
        </w:rPr>
      </w:pPr>
      <w:bookmarkStart w:id="9" w:name="_Toc21132668"/>
      <w:r>
        <w:rPr>
          <w:lang w:val="en-US"/>
        </w:rPr>
        <w:t>For the unicast multi-TB feature, do not future consider RRC parameters or DCI fields related to the interleaving beyond the RRC parameters for enabling the feature in DL and UL, respectively. Details of interleaving are FFS till RAN1#99.</w:t>
      </w:r>
      <w:bookmarkEnd w:id="9"/>
    </w:p>
    <w:p w14:paraId="082D4264" w14:textId="77777777" w:rsidR="00F72B61" w:rsidRDefault="00F72B61" w:rsidP="00F72B61">
      <w:pPr>
        <w:rPr>
          <w:rFonts w:ascii="Arial" w:hAnsi="Arial" w:cs="Arial"/>
          <w:lang w:val="en-US"/>
        </w:rPr>
      </w:pPr>
    </w:p>
    <w:p w14:paraId="41BCED10" w14:textId="4B58D500" w:rsidR="00F72B61" w:rsidRPr="0042395E" w:rsidRDefault="00D02B78" w:rsidP="00F72B61">
      <w:pPr>
        <w:pStyle w:val="Heading3"/>
        <w:rPr>
          <w:lang w:val="en-US"/>
        </w:rPr>
      </w:pPr>
      <w:r>
        <w:rPr>
          <w:lang w:val="en-US"/>
        </w:rPr>
        <w:t>3.4</w:t>
      </w:r>
      <w:r w:rsidR="00F72B61" w:rsidRPr="0042395E">
        <w:rPr>
          <w:lang w:val="en-US"/>
        </w:rPr>
        <w:tab/>
      </w:r>
      <w:r w:rsidR="00F72B61">
        <w:rPr>
          <w:lang w:val="en-US"/>
        </w:rPr>
        <w:t>HARQ feedback</w:t>
      </w:r>
    </w:p>
    <w:p w14:paraId="07DF5B34" w14:textId="77777777" w:rsidR="00F72B61" w:rsidRDefault="00F72B61" w:rsidP="00F72B61">
      <w:pPr>
        <w:rPr>
          <w:rFonts w:ascii="Arial" w:hAnsi="Arial" w:cs="Arial"/>
          <w:lang w:val="en-US"/>
        </w:rPr>
      </w:pPr>
      <w:r>
        <w:rPr>
          <w:rFonts w:ascii="Arial" w:hAnsi="Arial" w:cs="Arial"/>
          <w:lang w:val="en-US"/>
        </w:rPr>
        <w:t>RAN1#98 made the following agreements:</w:t>
      </w:r>
    </w:p>
    <w:p w14:paraId="1EBA8BF2" w14:textId="77777777" w:rsidR="00F72B61" w:rsidRPr="00DA3F31" w:rsidRDefault="00F72B61" w:rsidP="00A50948">
      <w:pPr>
        <w:spacing w:after="0" w:line="240" w:lineRule="auto"/>
        <w:ind w:left="1287" w:hanging="720"/>
        <w:rPr>
          <w:rFonts w:ascii="Times" w:eastAsia="Batang" w:hAnsi="Times" w:cs="Times"/>
          <w:b/>
          <w:bCs/>
          <w:sz w:val="20"/>
          <w:szCs w:val="20"/>
        </w:rPr>
      </w:pPr>
      <w:r w:rsidRPr="00DA3F31">
        <w:rPr>
          <w:rFonts w:ascii="Times" w:eastAsia="Batang" w:hAnsi="Times" w:cs="Times"/>
          <w:b/>
          <w:bCs/>
          <w:sz w:val="20"/>
          <w:szCs w:val="20"/>
        </w:rPr>
        <w:t>Conclusion</w:t>
      </w:r>
    </w:p>
    <w:p w14:paraId="75978346" w14:textId="77777777" w:rsidR="00F72B61" w:rsidRPr="00DA3F31" w:rsidRDefault="00F72B61" w:rsidP="005A67C8">
      <w:pPr>
        <w:numPr>
          <w:ilvl w:val="0"/>
          <w:numId w:val="28"/>
        </w:numPr>
        <w:spacing w:after="0" w:line="240" w:lineRule="auto"/>
        <w:ind w:left="1287"/>
        <w:rPr>
          <w:rFonts w:ascii="Times New Roman" w:eastAsia="Times New Roman" w:hAnsi="Times New Roman" w:cs="Times"/>
          <w:bCs/>
          <w:sz w:val="20"/>
          <w:szCs w:val="20"/>
          <w:lang w:eastAsia="zh-CN"/>
        </w:rPr>
      </w:pPr>
      <w:r w:rsidRPr="00DA3F31">
        <w:rPr>
          <w:rFonts w:ascii="Times New Roman" w:eastAsia="Times New Roman" w:hAnsi="Times New Roman" w:cs="Times"/>
          <w:bCs/>
          <w:sz w:val="20"/>
          <w:szCs w:val="20"/>
          <w:lang w:eastAsia="zh-CN"/>
        </w:rPr>
        <w:t>There is no consensus on the support of HARQ-ACK bundling in CE mode B for unicast multi-TB scheduling</w:t>
      </w:r>
    </w:p>
    <w:p w14:paraId="509415C1" w14:textId="77777777" w:rsidR="00F72B61" w:rsidRPr="00DA3F31" w:rsidRDefault="00F72B61" w:rsidP="00A50948">
      <w:pPr>
        <w:spacing w:after="0" w:line="240" w:lineRule="auto"/>
        <w:ind w:left="1287" w:hanging="720"/>
        <w:rPr>
          <w:rFonts w:ascii="Times" w:eastAsia="Batang" w:hAnsi="Times" w:cs="Times"/>
          <w:b/>
          <w:bCs/>
          <w:sz w:val="20"/>
          <w:szCs w:val="20"/>
          <w:highlight w:val="yellow"/>
        </w:rPr>
      </w:pPr>
    </w:p>
    <w:p w14:paraId="5C137ABB" w14:textId="77777777" w:rsidR="00F72B61" w:rsidRPr="00DA3F31" w:rsidRDefault="00F72B61" w:rsidP="00A50948">
      <w:pPr>
        <w:spacing w:after="0" w:line="240" w:lineRule="auto"/>
        <w:ind w:left="1287" w:hanging="720"/>
        <w:rPr>
          <w:rFonts w:ascii="Times" w:eastAsia="Batang" w:hAnsi="Times" w:cs="Times"/>
          <w:b/>
          <w:bCs/>
          <w:sz w:val="20"/>
          <w:szCs w:val="20"/>
          <w:highlight w:val="green"/>
        </w:rPr>
      </w:pPr>
      <w:r w:rsidRPr="00DA3F31">
        <w:rPr>
          <w:rFonts w:ascii="Times" w:eastAsia="Batang" w:hAnsi="Times" w:cs="Times"/>
          <w:b/>
          <w:bCs/>
          <w:sz w:val="20"/>
          <w:szCs w:val="20"/>
          <w:highlight w:val="green"/>
        </w:rPr>
        <w:t>Agreement</w:t>
      </w:r>
    </w:p>
    <w:p w14:paraId="72584E2B" w14:textId="77777777" w:rsidR="00F72B61" w:rsidRPr="00DA3F31" w:rsidRDefault="00F72B61" w:rsidP="005A67C8">
      <w:pPr>
        <w:numPr>
          <w:ilvl w:val="0"/>
          <w:numId w:val="28"/>
        </w:numPr>
        <w:spacing w:after="0" w:line="240" w:lineRule="auto"/>
        <w:ind w:left="1287"/>
        <w:rPr>
          <w:rFonts w:ascii="Times" w:eastAsia="Times New Roman" w:hAnsi="Times" w:cs="Times"/>
          <w:sz w:val="20"/>
          <w:szCs w:val="20"/>
          <w:lang w:eastAsia="zh-CN"/>
        </w:rPr>
      </w:pPr>
      <w:r w:rsidRPr="00DA3F31">
        <w:rPr>
          <w:rFonts w:ascii="Times" w:eastAsia="Times New Roman" w:hAnsi="Times" w:cs="Times"/>
          <w:sz w:val="20"/>
          <w:szCs w:val="20"/>
          <w:lang w:eastAsia="ja-JP"/>
        </w:rPr>
        <w:t xml:space="preserve">For unicast multi-TB scheduling, </w:t>
      </w:r>
      <w:r w:rsidRPr="00DA3F31">
        <w:rPr>
          <w:rFonts w:ascii="Times" w:eastAsia="Times New Roman" w:hAnsi="Times" w:cs="Times"/>
          <w:sz w:val="20"/>
          <w:szCs w:val="20"/>
          <w:lang w:eastAsia="zh-CN"/>
        </w:rPr>
        <w:t>HARQ-ACK multiplexing in CE mode B is not supported</w:t>
      </w:r>
    </w:p>
    <w:p w14:paraId="40BBB996" w14:textId="77777777" w:rsidR="00F72B61" w:rsidRPr="00DA3F31" w:rsidRDefault="00F72B61" w:rsidP="00A50948">
      <w:pPr>
        <w:spacing w:after="0" w:line="240" w:lineRule="auto"/>
        <w:ind w:left="1647" w:hanging="720"/>
        <w:rPr>
          <w:rFonts w:ascii="Times" w:eastAsia="Batang" w:hAnsi="Times" w:cs="Times"/>
          <w:bCs/>
          <w:sz w:val="20"/>
          <w:szCs w:val="20"/>
        </w:rPr>
      </w:pPr>
    </w:p>
    <w:p w14:paraId="7CCB93F8" w14:textId="77777777" w:rsidR="00F72B61" w:rsidRPr="00DA3F31" w:rsidRDefault="00F72B61" w:rsidP="00A50948">
      <w:pPr>
        <w:spacing w:after="0" w:line="240" w:lineRule="auto"/>
        <w:ind w:left="1287" w:hanging="720"/>
        <w:rPr>
          <w:rFonts w:ascii="Times" w:eastAsia="Batang" w:hAnsi="Times" w:cs="Times"/>
          <w:b/>
          <w:bCs/>
          <w:sz w:val="20"/>
          <w:szCs w:val="20"/>
        </w:rPr>
      </w:pPr>
      <w:r w:rsidRPr="00DA3F31">
        <w:rPr>
          <w:rFonts w:ascii="Times" w:eastAsia="Batang" w:hAnsi="Times" w:cs="Times"/>
          <w:b/>
          <w:bCs/>
          <w:sz w:val="20"/>
          <w:szCs w:val="20"/>
        </w:rPr>
        <w:t>For further discussion in RAN1#98bis</w:t>
      </w:r>
    </w:p>
    <w:p w14:paraId="28F88130" w14:textId="77777777" w:rsidR="00F72B61" w:rsidRDefault="00F72B61" w:rsidP="00A50948">
      <w:pPr>
        <w:numPr>
          <w:ilvl w:val="0"/>
          <w:numId w:val="28"/>
        </w:numPr>
        <w:spacing w:after="0" w:line="240" w:lineRule="auto"/>
        <w:ind w:left="1287"/>
        <w:rPr>
          <w:rFonts w:ascii="Times" w:eastAsia="Batang" w:hAnsi="Times" w:cs="Times"/>
          <w:sz w:val="20"/>
          <w:szCs w:val="24"/>
          <w:lang w:val="en-US" w:eastAsia="ja-JP"/>
        </w:rPr>
      </w:pPr>
      <w:r w:rsidRPr="00DA3F31">
        <w:rPr>
          <w:rFonts w:ascii="Times" w:eastAsia="Batang" w:hAnsi="Times" w:cs="Times"/>
          <w:sz w:val="20"/>
          <w:szCs w:val="24"/>
          <w:lang w:val="en-US" w:eastAsia="ja-JP"/>
        </w:rPr>
        <w:t>For unicast, discuss whether the start of the HARQ feedback on the uplink should be the same or can be different in the FD-FDD and HD-FDD cases. (Note that the answer may be different in the HARQ-ACK bundling and non-bundling cases.</w:t>
      </w:r>
    </w:p>
    <w:p w14:paraId="6080DE16" w14:textId="77777777" w:rsidR="00F72B61" w:rsidRPr="00040236" w:rsidRDefault="00F72B61" w:rsidP="00A50948">
      <w:pPr>
        <w:numPr>
          <w:ilvl w:val="1"/>
          <w:numId w:val="28"/>
        </w:numPr>
        <w:spacing w:after="0" w:line="240" w:lineRule="auto"/>
        <w:ind w:left="2007"/>
        <w:rPr>
          <w:rFonts w:ascii="Times" w:eastAsia="Batang" w:hAnsi="Times" w:cs="Times"/>
          <w:sz w:val="20"/>
          <w:szCs w:val="24"/>
          <w:lang w:val="en-US" w:eastAsia="ja-JP"/>
        </w:rPr>
      </w:pPr>
      <w:r w:rsidRPr="00DA3F31">
        <w:rPr>
          <w:rFonts w:ascii="Times" w:eastAsia="Batang" w:hAnsi="Times" w:cs="Times"/>
          <w:sz w:val="20"/>
          <w:szCs w:val="24"/>
          <w:lang w:val="en-US" w:eastAsia="ja-JP"/>
        </w:rPr>
        <w:t>Prioritize HD-FDD case</w:t>
      </w:r>
    </w:p>
    <w:p w14:paraId="4AD4CF0E" w14:textId="77777777" w:rsidR="00F72B61" w:rsidRDefault="00F72B61" w:rsidP="00F72B61">
      <w:pPr>
        <w:rPr>
          <w:rFonts w:ascii="Arial" w:hAnsi="Arial" w:cs="Arial"/>
          <w:lang w:val="en-US"/>
        </w:rPr>
      </w:pPr>
    </w:p>
    <w:p w14:paraId="6118167D" w14:textId="77777777" w:rsidR="00F72B61" w:rsidRDefault="00F72B61" w:rsidP="00F72B61">
      <w:pPr>
        <w:rPr>
          <w:rFonts w:ascii="Arial" w:hAnsi="Arial" w:cs="Arial"/>
          <w:lang w:val="en-US"/>
        </w:rPr>
      </w:pPr>
      <w:r>
        <w:rPr>
          <w:rFonts w:ascii="Arial" w:hAnsi="Arial" w:cs="Arial"/>
          <w:lang w:val="en-US"/>
        </w:rPr>
        <w:t>It would be beneficial if the Rel-14 HARQ-ACK bundling feature could be reused, especially considering the limited time left to finalize the work item. This would mean that HARQ-ACK bundling for multi-TB scheduling is only supported without repetition for MPDCCH and PDSCH, but since this was considered a reasonable restriction for single-TB transmission, it can be considered a reasonable restriction also for multi-TB transmission.</w:t>
      </w:r>
    </w:p>
    <w:p w14:paraId="7423A168" w14:textId="77777777" w:rsidR="00F72B61" w:rsidRPr="00CD2E01" w:rsidRDefault="00F72B61" w:rsidP="00F72B61">
      <w:pPr>
        <w:pStyle w:val="Proposal"/>
        <w:jc w:val="left"/>
        <w:rPr>
          <w:lang w:val="en-US"/>
        </w:rPr>
      </w:pPr>
      <w:bookmarkStart w:id="10" w:name="_Toc21132669"/>
      <w:r>
        <w:rPr>
          <w:lang w:val="en-US"/>
        </w:rPr>
        <w:t>The HARQ-ACK bundling is based on the Rel-14 HARQ-ACK bundling feature, and it is only supported without repetition for MPDCCH and PDSCH.</w:t>
      </w:r>
      <w:bookmarkEnd w:id="10"/>
    </w:p>
    <w:p w14:paraId="15F4177B" w14:textId="50359789" w:rsidR="00F72B61" w:rsidRDefault="00F72B61" w:rsidP="00F72B61">
      <w:pPr>
        <w:rPr>
          <w:rFonts w:ascii="Arial" w:hAnsi="Arial" w:cs="Arial"/>
          <w:lang w:val="en-US"/>
        </w:rPr>
      </w:pPr>
    </w:p>
    <w:p w14:paraId="6F35D29A" w14:textId="3038CF64" w:rsidR="00214BBB" w:rsidRPr="0042395E" w:rsidRDefault="00214BBB" w:rsidP="00214BBB">
      <w:pPr>
        <w:pStyle w:val="Heading3"/>
        <w:rPr>
          <w:lang w:val="en-US"/>
        </w:rPr>
      </w:pPr>
      <w:r>
        <w:rPr>
          <w:lang w:val="en-US"/>
        </w:rPr>
        <w:t>3.5</w:t>
      </w:r>
      <w:r w:rsidRPr="0042395E">
        <w:rPr>
          <w:lang w:val="en-US"/>
        </w:rPr>
        <w:tab/>
      </w:r>
      <w:r w:rsidR="00EB7FD0">
        <w:rPr>
          <w:lang w:val="en-US"/>
        </w:rPr>
        <w:t>Scheduling flexibility</w:t>
      </w:r>
    </w:p>
    <w:p w14:paraId="3ADC12D0" w14:textId="77777777" w:rsidR="00045B7F" w:rsidRDefault="00045B7F" w:rsidP="00045B7F">
      <w:pPr>
        <w:rPr>
          <w:rFonts w:ascii="Arial" w:hAnsi="Arial" w:cs="Arial"/>
          <w:lang w:val="en-US"/>
        </w:rPr>
      </w:pPr>
      <w:r>
        <w:rPr>
          <w:rFonts w:ascii="Arial" w:hAnsi="Arial" w:cs="Arial"/>
          <w:lang w:val="en-US"/>
        </w:rPr>
        <w:t>RAN1#98 made the following agreements:</w:t>
      </w:r>
    </w:p>
    <w:p w14:paraId="5FC50AB7" w14:textId="5C89772D" w:rsidR="00EB7FD0" w:rsidRPr="00DA3F31" w:rsidRDefault="00EB7FD0" w:rsidP="00EB7FD0">
      <w:pPr>
        <w:tabs>
          <w:tab w:val="left" w:pos="0"/>
        </w:tabs>
        <w:spacing w:after="0" w:line="240" w:lineRule="auto"/>
        <w:ind w:left="927" w:hanging="360"/>
        <w:rPr>
          <w:rFonts w:ascii="Times" w:eastAsia="Times New Roman" w:hAnsi="Times" w:cs="Times"/>
          <w:b/>
          <w:bCs/>
          <w:sz w:val="20"/>
          <w:szCs w:val="20"/>
          <w:highlight w:val="green"/>
          <w:lang w:eastAsia="ja-JP"/>
        </w:rPr>
      </w:pPr>
      <w:r w:rsidRPr="00DA3F31">
        <w:rPr>
          <w:rFonts w:ascii="Times" w:eastAsia="Times New Roman" w:hAnsi="Times" w:cs="Times"/>
          <w:b/>
          <w:bCs/>
          <w:sz w:val="20"/>
          <w:szCs w:val="20"/>
          <w:highlight w:val="green"/>
          <w:lang w:eastAsia="ja-JP"/>
        </w:rPr>
        <w:t>Agreement</w:t>
      </w:r>
    </w:p>
    <w:p w14:paraId="2538F369" w14:textId="77777777" w:rsidR="00EB7FD0" w:rsidRPr="00DA3F31" w:rsidRDefault="00EB7FD0" w:rsidP="00EB7FD0">
      <w:pPr>
        <w:tabs>
          <w:tab w:val="left" w:pos="0"/>
        </w:tabs>
        <w:spacing w:after="0" w:line="240" w:lineRule="auto"/>
        <w:ind w:left="1287" w:hanging="720"/>
        <w:rPr>
          <w:rFonts w:ascii="Times" w:eastAsia="Times New Roman" w:hAnsi="Times" w:cs="Times"/>
          <w:sz w:val="20"/>
          <w:szCs w:val="20"/>
          <w:lang w:eastAsia="ja-JP"/>
        </w:rPr>
      </w:pPr>
      <w:r w:rsidRPr="00DA3F31">
        <w:rPr>
          <w:rFonts w:ascii="Times" w:eastAsia="Times New Roman" w:hAnsi="Times" w:cs="Times"/>
          <w:sz w:val="20"/>
          <w:szCs w:val="20"/>
          <w:lang w:eastAsia="ja-JP"/>
        </w:rPr>
        <w:t>For the design of DCI for multiple DL/UL TB:</w:t>
      </w:r>
    </w:p>
    <w:p w14:paraId="14DED053" w14:textId="77777777" w:rsidR="00EB7FD0" w:rsidRPr="00DA3F31" w:rsidRDefault="00EB7FD0" w:rsidP="006B3E44">
      <w:pPr>
        <w:numPr>
          <w:ilvl w:val="0"/>
          <w:numId w:val="27"/>
        </w:numPr>
        <w:spacing w:after="0" w:line="240" w:lineRule="auto"/>
        <w:ind w:left="1287"/>
        <w:rPr>
          <w:rFonts w:ascii="Times" w:eastAsia="Batang" w:hAnsi="Times" w:cs="Times"/>
          <w:sz w:val="20"/>
          <w:szCs w:val="20"/>
        </w:rPr>
      </w:pPr>
      <w:r w:rsidRPr="00DA3F31">
        <w:rPr>
          <w:rFonts w:ascii="Times" w:eastAsia="Batang" w:hAnsi="Times" w:cs="Times"/>
          <w:sz w:val="20"/>
          <w:szCs w:val="20"/>
        </w:rPr>
        <w:t>At least when a single TB is scheduled, aim for similar scheduling flexibility as that of legacy DCI</w:t>
      </w:r>
    </w:p>
    <w:p w14:paraId="417E3336" w14:textId="5DDFDF60" w:rsidR="00EB7FD0" w:rsidRDefault="00EB7FD0" w:rsidP="006B3E44">
      <w:pPr>
        <w:numPr>
          <w:ilvl w:val="1"/>
          <w:numId w:val="28"/>
        </w:numPr>
        <w:spacing w:after="0" w:line="240" w:lineRule="auto"/>
        <w:ind w:left="2007"/>
        <w:rPr>
          <w:rFonts w:ascii="Times" w:eastAsia="Batang" w:hAnsi="Times" w:cs="Times"/>
          <w:sz w:val="20"/>
          <w:szCs w:val="20"/>
        </w:rPr>
      </w:pPr>
      <w:r w:rsidRPr="00DA3F31">
        <w:rPr>
          <w:rFonts w:ascii="Times" w:eastAsia="Batang" w:hAnsi="Times" w:cs="Times"/>
          <w:sz w:val="20"/>
          <w:szCs w:val="20"/>
        </w:rPr>
        <w:t>Possible exceptions at least for some cases are the frequency hopping flag and RV index field</w:t>
      </w:r>
    </w:p>
    <w:p w14:paraId="70896028" w14:textId="77777777" w:rsidR="00EB7FD0" w:rsidRPr="00EB7FD0" w:rsidRDefault="00EB7FD0" w:rsidP="00EB7FD0">
      <w:pPr>
        <w:spacing w:after="0" w:line="240" w:lineRule="auto"/>
        <w:rPr>
          <w:rFonts w:ascii="Times" w:eastAsia="Batang" w:hAnsi="Times" w:cs="Times"/>
          <w:sz w:val="20"/>
          <w:szCs w:val="20"/>
        </w:rPr>
      </w:pPr>
    </w:p>
    <w:p w14:paraId="0FCA8DC7" w14:textId="77777777" w:rsidR="00045B7F" w:rsidRPr="00174417" w:rsidRDefault="00045B7F" w:rsidP="00045B7F">
      <w:pPr>
        <w:spacing w:after="0" w:line="240" w:lineRule="auto"/>
        <w:ind w:left="1287" w:hanging="720"/>
        <w:rPr>
          <w:rFonts w:ascii="Times" w:eastAsia="Batang" w:hAnsi="Times" w:cs="Times"/>
          <w:b/>
          <w:bCs/>
          <w:sz w:val="20"/>
          <w:szCs w:val="24"/>
          <w:highlight w:val="green"/>
        </w:rPr>
      </w:pPr>
      <w:r w:rsidRPr="00174417">
        <w:rPr>
          <w:rFonts w:ascii="Times" w:eastAsia="Batang" w:hAnsi="Times" w:cs="Times"/>
          <w:b/>
          <w:bCs/>
          <w:sz w:val="20"/>
          <w:szCs w:val="24"/>
          <w:highlight w:val="green"/>
        </w:rPr>
        <w:t>Agreement:</w:t>
      </w:r>
    </w:p>
    <w:p w14:paraId="68ADCDC1" w14:textId="77777777" w:rsidR="00045B7F" w:rsidRPr="00174417" w:rsidRDefault="00045B7F" w:rsidP="00045B7F">
      <w:pPr>
        <w:numPr>
          <w:ilvl w:val="0"/>
          <w:numId w:val="27"/>
        </w:numPr>
        <w:spacing w:after="0" w:line="240" w:lineRule="auto"/>
        <w:ind w:left="1287"/>
        <w:rPr>
          <w:rFonts w:ascii="Times" w:eastAsia="Batang" w:hAnsi="Times" w:cs="Times"/>
          <w:sz w:val="20"/>
          <w:szCs w:val="24"/>
        </w:rPr>
      </w:pPr>
      <w:r w:rsidRPr="00174417">
        <w:rPr>
          <w:rFonts w:ascii="Times" w:eastAsia="Batang" w:hAnsi="Times" w:cs="Times"/>
          <w:sz w:val="20"/>
          <w:szCs w:val="24"/>
        </w:rPr>
        <w:lastRenderedPageBreak/>
        <w:t>For unicast, select option(s) from the following options</w:t>
      </w:r>
    </w:p>
    <w:p w14:paraId="6EBB435F" w14:textId="77777777" w:rsidR="00045B7F" w:rsidRPr="00174417" w:rsidRDefault="00045B7F" w:rsidP="00045B7F">
      <w:pPr>
        <w:numPr>
          <w:ilvl w:val="1"/>
          <w:numId w:val="28"/>
        </w:numPr>
        <w:spacing w:after="0" w:line="240" w:lineRule="auto"/>
        <w:ind w:left="2007"/>
        <w:rPr>
          <w:rFonts w:ascii="Times" w:eastAsia="Batang" w:hAnsi="Times" w:cs="Times"/>
          <w:sz w:val="20"/>
          <w:szCs w:val="24"/>
        </w:rPr>
      </w:pPr>
      <w:r w:rsidRPr="00174417">
        <w:rPr>
          <w:rFonts w:ascii="Times" w:eastAsia="Batang" w:hAnsi="Times" w:cs="Times"/>
          <w:sz w:val="20"/>
          <w:szCs w:val="24"/>
        </w:rPr>
        <w:t>Option 1: Scheduling of up to 8 TBs is supported with a single DCI design.</w:t>
      </w:r>
    </w:p>
    <w:p w14:paraId="211480AF" w14:textId="77777777" w:rsidR="00045B7F" w:rsidRPr="00174417" w:rsidRDefault="00045B7F" w:rsidP="00045B7F">
      <w:pPr>
        <w:numPr>
          <w:ilvl w:val="2"/>
          <w:numId w:val="28"/>
        </w:numPr>
        <w:spacing w:after="0" w:line="240" w:lineRule="auto"/>
        <w:ind w:left="2727"/>
        <w:rPr>
          <w:rFonts w:ascii="Times" w:eastAsia="Batang" w:hAnsi="Times" w:cs="Times"/>
          <w:sz w:val="20"/>
          <w:szCs w:val="24"/>
        </w:rPr>
      </w:pPr>
      <w:r w:rsidRPr="00174417">
        <w:rPr>
          <w:rFonts w:ascii="Times" w:eastAsia="Batang" w:hAnsi="Times" w:cs="Times"/>
          <w:sz w:val="20"/>
          <w:szCs w:val="24"/>
        </w:rPr>
        <w:t>Target for up to 6 bits overhead increase compared to legacy DCI</w:t>
      </w:r>
    </w:p>
    <w:p w14:paraId="2A998614" w14:textId="77777777" w:rsidR="00045B7F" w:rsidRPr="00174417" w:rsidRDefault="00045B7F" w:rsidP="00045B7F">
      <w:pPr>
        <w:numPr>
          <w:ilvl w:val="1"/>
          <w:numId w:val="28"/>
        </w:numPr>
        <w:spacing w:after="0" w:line="240" w:lineRule="auto"/>
        <w:ind w:left="2007"/>
        <w:rPr>
          <w:rFonts w:ascii="Times" w:eastAsia="Batang" w:hAnsi="Times" w:cs="Times"/>
          <w:sz w:val="20"/>
          <w:szCs w:val="24"/>
        </w:rPr>
      </w:pPr>
      <w:r w:rsidRPr="00174417">
        <w:rPr>
          <w:rFonts w:ascii="Times" w:eastAsia="Batang" w:hAnsi="Times" w:cs="Times"/>
          <w:sz w:val="20"/>
          <w:szCs w:val="24"/>
        </w:rPr>
        <w:t xml:space="preserve">Option 2: For unicast, the maximum number of scheduled TBs with one single DCI for CE mode A for either UL or DL is RRC configured within the set {1, 2, [4], 8} in a UE specific manner. </w:t>
      </w:r>
    </w:p>
    <w:p w14:paraId="5EB97233" w14:textId="77777777" w:rsidR="00045B7F" w:rsidRPr="00174417" w:rsidRDefault="00045B7F" w:rsidP="00045B7F">
      <w:pPr>
        <w:numPr>
          <w:ilvl w:val="2"/>
          <w:numId w:val="28"/>
        </w:numPr>
        <w:spacing w:after="0" w:line="240" w:lineRule="auto"/>
        <w:ind w:left="2727"/>
        <w:rPr>
          <w:rFonts w:ascii="Times" w:eastAsia="Batang" w:hAnsi="Times" w:cs="Times"/>
          <w:sz w:val="20"/>
          <w:szCs w:val="24"/>
        </w:rPr>
      </w:pPr>
      <w:r w:rsidRPr="00174417">
        <w:rPr>
          <w:rFonts w:ascii="Times" w:eastAsia="Batang" w:hAnsi="Times" w:cs="Times"/>
          <w:sz w:val="20"/>
          <w:szCs w:val="24"/>
        </w:rPr>
        <w:t xml:space="preserve">The design methodology for the DCI for different maximum number of TBs is further studied </w:t>
      </w:r>
    </w:p>
    <w:p w14:paraId="0B5EEC91" w14:textId="77777777" w:rsidR="00045B7F" w:rsidRPr="00174417" w:rsidRDefault="00045B7F" w:rsidP="00045B7F">
      <w:pPr>
        <w:numPr>
          <w:ilvl w:val="2"/>
          <w:numId w:val="28"/>
        </w:numPr>
        <w:spacing w:after="0" w:line="240" w:lineRule="auto"/>
        <w:ind w:left="2727"/>
        <w:rPr>
          <w:rFonts w:ascii="Times" w:eastAsia="Batang" w:hAnsi="Times" w:cs="Times"/>
          <w:sz w:val="20"/>
          <w:szCs w:val="24"/>
        </w:rPr>
      </w:pPr>
      <w:r w:rsidRPr="00174417">
        <w:rPr>
          <w:rFonts w:ascii="Times" w:eastAsia="Batang" w:hAnsi="Times" w:cs="Times"/>
          <w:sz w:val="20"/>
          <w:szCs w:val="24"/>
        </w:rPr>
        <w:t>For the 2 TB case, target for up to 3 bits overhead increase compared to legacy DCI</w:t>
      </w:r>
    </w:p>
    <w:p w14:paraId="53A62894" w14:textId="77777777" w:rsidR="00045B7F" w:rsidRPr="00174417" w:rsidRDefault="00045B7F" w:rsidP="00045B7F">
      <w:pPr>
        <w:numPr>
          <w:ilvl w:val="2"/>
          <w:numId w:val="28"/>
        </w:numPr>
        <w:spacing w:after="0" w:line="240" w:lineRule="auto"/>
        <w:ind w:left="2727"/>
        <w:rPr>
          <w:rFonts w:ascii="Times" w:eastAsia="Batang" w:hAnsi="Times" w:cs="Times"/>
          <w:sz w:val="20"/>
          <w:szCs w:val="24"/>
        </w:rPr>
      </w:pPr>
      <w:r w:rsidRPr="00174417">
        <w:rPr>
          <w:rFonts w:ascii="Times" w:eastAsia="Batang" w:hAnsi="Times" w:cs="Times"/>
          <w:sz w:val="20"/>
          <w:szCs w:val="24"/>
        </w:rPr>
        <w:t>Note: Option 2 will require modification on existing agreement</w:t>
      </w:r>
    </w:p>
    <w:p w14:paraId="286F8E8F" w14:textId="77777777" w:rsidR="00045B7F" w:rsidRPr="00174417" w:rsidRDefault="00045B7F" w:rsidP="00045B7F">
      <w:pPr>
        <w:numPr>
          <w:ilvl w:val="0"/>
          <w:numId w:val="27"/>
        </w:numPr>
        <w:spacing w:after="0" w:line="240" w:lineRule="auto"/>
        <w:ind w:left="1287"/>
        <w:rPr>
          <w:rFonts w:ascii="Times" w:eastAsia="Batang" w:hAnsi="Times" w:cs="Times"/>
          <w:sz w:val="20"/>
          <w:szCs w:val="24"/>
        </w:rPr>
      </w:pPr>
      <w:r w:rsidRPr="00174417">
        <w:rPr>
          <w:rFonts w:ascii="Times" w:eastAsia="Batang" w:hAnsi="Times" w:cs="Times"/>
          <w:sz w:val="20"/>
          <w:szCs w:val="24"/>
        </w:rPr>
        <w:t>The following working assumption is confirmed.</w:t>
      </w:r>
    </w:p>
    <w:p w14:paraId="5ABCC0CA" w14:textId="77777777" w:rsidR="00045B7F" w:rsidRPr="00174417" w:rsidRDefault="00045B7F" w:rsidP="00FE3A19">
      <w:pPr>
        <w:numPr>
          <w:ilvl w:val="1"/>
          <w:numId w:val="28"/>
        </w:numPr>
        <w:spacing w:after="0" w:line="240" w:lineRule="auto"/>
        <w:ind w:left="2007"/>
        <w:rPr>
          <w:rFonts w:ascii="Times" w:eastAsia="Batang" w:hAnsi="Times" w:cs="Times"/>
          <w:sz w:val="20"/>
          <w:szCs w:val="24"/>
          <w:lang w:val="en-US"/>
        </w:rPr>
      </w:pPr>
      <w:r w:rsidRPr="00174417">
        <w:rPr>
          <w:rFonts w:ascii="Times" w:eastAsia="Batang" w:hAnsi="Times" w:cs="Times"/>
          <w:sz w:val="20"/>
          <w:szCs w:val="24"/>
          <w:lang w:val="en-US"/>
        </w:rPr>
        <w:t>For unicast, scheduling of initial and retransmission TB(s) within one DCI is supported</w:t>
      </w:r>
    </w:p>
    <w:p w14:paraId="163CF21B" w14:textId="77777777" w:rsidR="00045B7F" w:rsidRPr="00174417" w:rsidRDefault="00045B7F" w:rsidP="00FE3A19">
      <w:pPr>
        <w:numPr>
          <w:ilvl w:val="2"/>
          <w:numId w:val="28"/>
        </w:numPr>
        <w:spacing w:after="0" w:line="240" w:lineRule="auto"/>
        <w:ind w:left="2727"/>
        <w:rPr>
          <w:rFonts w:ascii="Times" w:eastAsia="Batang" w:hAnsi="Times" w:cs="Times"/>
          <w:sz w:val="20"/>
          <w:szCs w:val="24"/>
          <w:lang w:val="en-US"/>
        </w:rPr>
      </w:pPr>
      <w:r w:rsidRPr="00174417">
        <w:rPr>
          <w:rFonts w:ascii="Times" w:eastAsia="Batang" w:hAnsi="Times" w:cs="Times"/>
          <w:sz w:val="20"/>
          <w:szCs w:val="24"/>
          <w:lang w:val="en-US"/>
        </w:rPr>
        <w:t>For unicast, the new data indication is individually provided for each allocated HARQ process.</w:t>
      </w:r>
    </w:p>
    <w:p w14:paraId="3B20BECA" w14:textId="77777777" w:rsidR="00045B7F" w:rsidRDefault="00045B7F" w:rsidP="00045B7F">
      <w:pPr>
        <w:rPr>
          <w:lang w:val="en-US" w:eastAsia="ja-JP"/>
        </w:rPr>
      </w:pPr>
    </w:p>
    <w:p w14:paraId="7A1657EF" w14:textId="766540B1" w:rsidR="004E6D8F" w:rsidRPr="0042395E" w:rsidRDefault="00CE436A" w:rsidP="004E6D8F">
      <w:pPr>
        <w:rPr>
          <w:rFonts w:ascii="Arial" w:hAnsi="Arial" w:cs="Arial"/>
          <w:lang w:val="en-US"/>
        </w:rPr>
      </w:pPr>
      <w:r>
        <w:rPr>
          <w:rFonts w:ascii="Arial" w:hAnsi="Arial" w:cs="Arial"/>
          <w:lang w:val="en-US"/>
        </w:rPr>
        <w:t>For the multi-TB feature, it seems to make</w:t>
      </w:r>
      <w:r w:rsidR="004E6D8F">
        <w:rPr>
          <w:rFonts w:ascii="Arial" w:hAnsi="Arial" w:cs="Arial"/>
          <w:lang w:val="en-US"/>
        </w:rPr>
        <w:t xml:space="preserve"> sense t</w:t>
      </w:r>
      <w:r>
        <w:rPr>
          <w:rFonts w:ascii="Arial" w:hAnsi="Arial" w:cs="Arial"/>
          <w:lang w:val="en-US"/>
        </w:rPr>
        <w:t>o optimize</w:t>
      </w:r>
      <w:r w:rsidR="004E6D8F">
        <w:rPr>
          <w:rFonts w:ascii="Arial" w:hAnsi="Arial" w:cs="Arial"/>
          <w:lang w:val="en-US"/>
        </w:rPr>
        <w:t xml:space="preserve"> the </w:t>
      </w:r>
      <w:r>
        <w:rPr>
          <w:rFonts w:ascii="Arial" w:hAnsi="Arial" w:cs="Arial"/>
          <w:lang w:val="en-US"/>
        </w:rPr>
        <w:t xml:space="preserve">data channel </w:t>
      </w:r>
      <w:r w:rsidR="004E6D8F">
        <w:rPr>
          <w:rFonts w:ascii="Arial" w:hAnsi="Arial" w:cs="Arial"/>
          <w:lang w:val="en-US"/>
        </w:rPr>
        <w:t xml:space="preserve">performance for the repetition case. </w:t>
      </w:r>
      <w:r w:rsidR="004E6D8F" w:rsidRPr="0042395E">
        <w:rPr>
          <w:rFonts w:ascii="Arial" w:hAnsi="Arial" w:cs="Arial"/>
          <w:lang w:val="en-US"/>
        </w:rPr>
        <w:t xml:space="preserve">When </w:t>
      </w:r>
      <w:r w:rsidR="004E6D8F">
        <w:rPr>
          <w:rFonts w:ascii="Arial" w:hAnsi="Arial" w:cs="Arial"/>
          <w:lang w:val="en-US"/>
        </w:rPr>
        <w:t xml:space="preserve">4 or more </w:t>
      </w:r>
      <w:r w:rsidR="004E6D8F" w:rsidRPr="0042395E">
        <w:rPr>
          <w:rFonts w:ascii="Arial" w:hAnsi="Arial" w:cs="Arial"/>
          <w:lang w:val="en-US"/>
        </w:rPr>
        <w:t xml:space="preserve">repetitions are used for PUSCH/PDSCH, the </w:t>
      </w:r>
      <w:r w:rsidR="004E6D8F">
        <w:rPr>
          <w:rFonts w:ascii="Arial" w:hAnsi="Arial" w:cs="Arial"/>
          <w:lang w:val="en-US"/>
        </w:rPr>
        <w:t>RV</w:t>
      </w:r>
      <w:r w:rsidR="004E6D8F" w:rsidRPr="0042395E">
        <w:rPr>
          <w:rFonts w:ascii="Arial" w:hAnsi="Arial" w:cs="Arial"/>
          <w:lang w:val="en-US"/>
        </w:rPr>
        <w:t xml:space="preserve"> will be cycled in each transmission</w:t>
      </w:r>
      <w:r w:rsidR="004E6D8F">
        <w:rPr>
          <w:rFonts w:ascii="Arial" w:hAnsi="Arial" w:cs="Arial"/>
          <w:lang w:val="en-US"/>
        </w:rPr>
        <w:t xml:space="preserve"> and all RVs will be scheduled, which means that there is less of a need to be able to indicate</w:t>
      </w:r>
      <w:r w:rsidR="004E6D8F" w:rsidRPr="0042395E">
        <w:rPr>
          <w:rFonts w:ascii="Arial" w:hAnsi="Arial" w:cs="Arial"/>
          <w:lang w:val="en-US"/>
        </w:rPr>
        <w:t xml:space="preserve"> the RV</w:t>
      </w:r>
      <w:r w:rsidR="004E6D8F">
        <w:rPr>
          <w:rFonts w:ascii="Arial" w:hAnsi="Arial" w:cs="Arial"/>
          <w:lang w:val="en-US"/>
        </w:rPr>
        <w:t xml:space="preserve"> </w:t>
      </w:r>
      <w:r w:rsidR="004E6D8F" w:rsidRPr="0042395E">
        <w:rPr>
          <w:rFonts w:ascii="Arial" w:hAnsi="Arial" w:cs="Arial"/>
          <w:lang w:val="en-US"/>
        </w:rPr>
        <w:t>individually for each HARQ process.</w:t>
      </w:r>
    </w:p>
    <w:p w14:paraId="463869EE" w14:textId="77777777" w:rsidR="004E6D8F" w:rsidRDefault="004E6D8F" w:rsidP="004E6D8F">
      <w:pPr>
        <w:pStyle w:val="Proposal"/>
        <w:jc w:val="left"/>
        <w:rPr>
          <w:lang w:val="en-US"/>
        </w:rPr>
      </w:pPr>
      <w:bookmarkStart w:id="11" w:name="_Toc21132670"/>
      <w:r>
        <w:rPr>
          <w:lang w:val="en-US"/>
        </w:rPr>
        <w:t>When the DCI indicates multi-TB transmission, RV is derived according to a fixed cycle, not indicated by a DCI field.</w:t>
      </w:r>
      <w:bookmarkEnd w:id="11"/>
    </w:p>
    <w:p w14:paraId="76F6EDCF" w14:textId="4505C311" w:rsidR="006F563E" w:rsidRDefault="006F563E" w:rsidP="00214BBB">
      <w:pPr>
        <w:rPr>
          <w:rFonts w:ascii="Arial" w:hAnsi="Arial" w:cs="Arial"/>
          <w:lang w:val="en-US"/>
        </w:rPr>
      </w:pPr>
      <w:r>
        <w:rPr>
          <w:rFonts w:ascii="Arial" w:hAnsi="Arial" w:cs="Arial"/>
          <w:lang w:val="en-US"/>
        </w:rPr>
        <w:t xml:space="preserve">The options listed </w:t>
      </w:r>
      <w:r w:rsidR="004E6D8F">
        <w:rPr>
          <w:rFonts w:ascii="Arial" w:hAnsi="Arial" w:cs="Arial"/>
          <w:lang w:val="en-US"/>
        </w:rPr>
        <w:t xml:space="preserve">in the </w:t>
      </w:r>
      <w:r>
        <w:rPr>
          <w:rFonts w:ascii="Arial" w:hAnsi="Arial" w:cs="Arial"/>
          <w:lang w:val="en-US"/>
        </w:rPr>
        <w:t xml:space="preserve">above </w:t>
      </w:r>
      <w:r w:rsidR="004E6D8F">
        <w:rPr>
          <w:rFonts w:ascii="Arial" w:hAnsi="Arial" w:cs="Arial"/>
          <w:lang w:val="en-US"/>
        </w:rPr>
        <w:t xml:space="preserve">RAN1#98 agreements </w:t>
      </w:r>
      <w:r>
        <w:rPr>
          <w:rFonts w:ascii="Arial" w:hAnsi="Arial" w:cs="Arial"/>
          <w:lang w:val="en-US"/>
        </w:rPr>
        <w:t xml:space="preserve">were conceived with the trade-off between scheduling flexibility and DCI size increase in mind. For results on the impact of the maximum number of TBs on the DCI size, see our earlier contribution in </w:t>
      </w:r>
      <w:r>
        <w:rPr>
          <w:rFonts w:ascii="Arial" w:hAnsi="Arial" w:cs="Arial"/>
          <w:lang w:val="en-US"/>
        </w:rPr>
        <w:fldChar w:fldCharType="begin"/>
      </w:r>
      <w:r>
        <w:rPr>
          <w:rFonts w:ascii="Arial" w:hAnsi="Arial" w:cs="Arial"/>
          <w:lang w:val="en-US"/>
        </w:rPr>
        <w:instrText xml:space="preserve"> REF _Ref17491745 \r \h </w:instrText>
      </w:r>
      <w:r>
        <w:rPr>
          <w:rFonts w:ascii="Arial" w:hAnsi="Arial" w:cs="Arial"/>
          <w:lang w:val="en-US"/>
        </w:rPr>
      </w:r>
      <w:r>
        <w:rPr>
          <w:rFonts w:ascii="Arial" w:hAnsi="Arial" w:cs="Arial"/>
          <w:lang w:val="en-US"/>
        </w:rPr>
        <w:fldChar w:fldCharType="separate"/>
      </w:r>
      <w:r w:rsidR="00FB3B80">
        <w:rPr>
          <w:rFonts w:ascii="Arial" w:hAnsi="Arial" w:cs="Arial"/>
          <w:lang w:val="en-US"/>
        </w:rPr>
        <w:t>[5]</w:t>
      </w:r>
      <w:r>
        <w:rPr>
          <w:rFonts w:ascii="Arial" w:hAnsi="Arial" w:cs="Arial"/>
          <w:lang w:val="en-US"/>
        </w:rPr>
        <w:fldChar w:fldCharType="end"/>
      </w:r>
      <w:r>
        <w:rPr>
          <w:rFonts w:ascii="Arial" w:hAnsi="Arial" w:cs="Arial"/>
          <w:lang w:val="en-US"/>
        </w:rPr>
        <w:t>.</w:t>
      </w:r>
      <w:r w:rsidR="006F03B2">
        <w:rPr>
          <w:rFonts w:ascii="Arial" w:hAnsi="Arial" w:cs="Arial"/>
          <w:lang w:val="en-US"/>
        </w:rPr>
        <w:t xml:space="preserve"> </w:t>
      </w:r>
      <w:r w:rsidR="004E6D8F">
        <w:rPr>
          <w:rFonts w:ascii="Arial" w:hAnsi="Arial" w:cs="Arial"/>
          <w:lang w:val="en-US"/>
        </w:rPr>
        <w:t>R</w:t>
      </w:r>
      <w:r w:rsidR="006F03B2">
        <w:rPr>
          <w:rFonts w:ascii="Arial" w:hAnsi="Arial" w:cs="Arial"/>
          <w:lang w:val="en-US"/>
        </w:rPr>
        <w:t>equired scheduling flexibility and acceptable DCI size increase will depend on the use case.</w:t>
      </w:r>
      <w:r w:rsidR="00D57E84">
        <w:rPr>
          <w:rFonts w:ascii="Arial" w:hAnsi="Arial" w:cs="Arial"/>
          <w:lang w:val="en-US"/>
        </w:rPr>
        <w:t xml:space="preserve"> </w:t>
      </w:r>
    </w:p>
    <w:p w14:paraId="76F2B65C" w14:textId="35FE4702" w:rsidR="000F55DD" w:rsidRDefault="000F55DD" w:rsidP="00214BBB">
      <w:pPr>
        <w:rPr>
          <w:rFonts w:ascii="Arial" w:hAnsi="Arial" w:cs="Arial"/>
          <w:lang w:val="en-US"/>
        </w:rPr>
      </w:pPr>
      <w:r>
        <w:rPr>
          <w:rFonts w:ascii="Arial" w:hAnsi="Arial" w:cs="Arial"/>
          <w:lang w:val="en-US"/>
        </w:rPr>
        <w:t xml:space="preserve">We see two </w:t>
      </w:r>
      <w:r w:rsidR="00F70779">
        <w:rPr>
          <w:rFonts w:ascii="Arial" w:hAnsi="Arial" w:cs="Arial"/>
          <w:lang w:val="en-US"/>
        </w:rPr>
        <w:t xml:space="preserve">attractive </w:t>
      </w:r>
      <w:r>
        <w:rPr>
          <w:rFonts w:ascii="Arial" w:hAnsi="Arial" w:cs="Arial"/>
          <w:lang w:val="en-US"/>
        </w:rPr>
        <w:t>main use cases for multi-TB scheduling:</w:t>
      </w:r>
    </w:p>
    <w:p w14:paraId="2570ACF3" w14:textId="1AE5480D" w:rsidR="000F55DD" w:rsidRDefault="000F55DD" w:rsidP="000F55DD">
      <w:pPr>
        <w:pStyle w:val="ListParagraph"/>
        <w:numPr>
          <w:ilvl w:val="0"/>
          <w:numId w:val="35"/>
        </w:numPr>
        <w:rPr>
          <w:rFonts w:ascii="Arial" w:hAnsi="Arial" w:cs="Arial"/>
          <w:lang w:val="en-US"/>
        </w:rPr>
      </w:pPr>
      <w:r>
        <w:rPr>
          <w:rFonts w:ascii="Arial" w:hAnsi="Arial" w:cs="Arial"/>
          <w:lang w:val="en-US"/>
        </w:rPr>
        <w:t>Full-buffer traffic using relatively large TBs</w:t>
      </w:r>
    </w:p>
    <w:p w14:paraId="1FF44D13" w14:textId="1882C8A0" w:rsidR="000F55DD" w:rsidRPr="000F55DD" w:rsidRDefault="000F55DD" w:rsidP="000F55DD">
      <w:pPr>
        <w:pStyle w:val="ListParagraph"/>
        <w:numPr>
          <w:ilvl w:val="0"/>
          <w:numId w:val="35"/>
        </w:numPr>
        <w:rPr>
          <w:rFonts w:ascii="Arial" w:hAnsi="Arial" w:cs="Arial"/>
          <w:lang w:val="en-US"/>
        </w:rPr>
      </w:pPr>
      <w:r>
        <w:rPr>
          <w:rFonts w:ascii="Arial" w:hAnsi="Arial" w:cs="Arial"/>
          <w:lang w:val="en-US"/>
        </w:rPr>
        <w:t>VoLTE-type traffic using relatively small TBs</w:t>
      </w:r>
    </w:p>
    <w:p w14:paraId="49044092" w14:textId="6C575932" w:rsidR="000F55DD" w:rsidRDefault="000F55DD" w:rsidP="00214BBB">
      <w:pPr>
        <w:rPr>
          <w:rFonts w:ascii="Arial" w:hAnsi="Arial" w:cs="Arial"/>
          <w:lang w:val="en-US"/>
        </w:rPr>
      </w:pPr>
    </w:p>
    <w:p w14:paraId="4CF93982" w14:textId="77777777" w:rsidR="00196825" w:rsidRDefault="00196825" w:rsidP="00196825">
      <w:pPr>
        <w:rPr>
          <w:rFonts w:ascii="Arial" w:hAnsi="Arial" w:cs="Arial"/>
          <w:lang w:val="en-US"/>
        </w:rPr>
      </w:pPr>
      <w:r>
        <w:rPr>
          <w:rFonts w:ascii="Arial" w:hAnsi="Arial" w:cs="Arial"/>
          <w:lang w:val="en-US"/>
        </w:rPr>
        <w:t>In the full-buffer traffic case, larger TBs will be used, and it may be acceptable to reduce the scheduling flexibility with respect to the modulation and coding scheme (MCS) and resource allocation (RA) in order to be able to schedule up to 8 TBs with large TBS efficiently, but in the VoLTE-type traffic case, it is essential that the existing scheduling flexibility is maintained for the small number (e.g. 2) of TBs that can be scheduled using multi-TB scheduling in this case.</w:t>
      </w:r>
    </w:p>
    <w:p w14:paraId="03ECE6DC" w14:textId="73569E7D" w:rsidR="000F55DD" w:rsidRDefault="000F55DD" w:rsidP="000F55DD">
      <w:pPr>
        <w:rPr>
          <w:rFonts w:ascii="Arial" w:hAnsi="Arial" w:cs="Arial"/>
        </w:rPr>
      </w:pPr>
      <w:r w:rsidRPr="000F55DD">
        <w:rPr>
          <w:rFonts w:ascii="Arial" w:hAnsi="Arial" w:cs="Arial"/>
        </w:rPr>
        <w:t>For VoLTE, the payload per speech frame can be 142-487 bits</w:t>
      </w:r>
      <w:r w:rsidR="00513C69">
        <w:rPr>
          <w:rFonts w:ascii="Arial" w:hAnsi="Arial" w:cs="Arial"/>
        </w:rPr>
        <w:t xml:space="preserve">, as can be seen from the </w:t>
      </w:r>
      <w:r w:rsidRPr="000F55DD">
        <w:rPr>
          <w:rFonts w:ascii="Arial" w:hAnsi="Arial" w:cs="Arial"/>
        </w:rPr>
        <w:t>table below from</w:t>
      </w:r>
      <w:r w:rsidR="006F563E">
        <w:rPr>
          <w:rFonts w:ascii="Arial" w:hAnsi="Arial" w:cs="Arial"/>
        </w:rPr>
        <w:t xml:space="preserve"> </w:t>
      </w:r>
      <w:r w:rsidR="006F563E">
        <w:rPr>
          <w:rFonts w:ascii="Arial" w:hAnsi="Arial" w:cs="Arial"/>
        </w:rPr>
        <w:fldChar w:fldCharType="begin"/>
      </w:r>
      <w:r w:rsidR="006F563E">
        <w:rPr>
          <w:rFonts w:ascii="Arial" w:hAnsi="Arial" w:cs="Arial"/>
        </w:rPr>
        <w:instrText xml:space="preserve"> REF _Ref21094170 \r \h </w:instrText>
      </w:r>
      <w:r w:rsidR="006F563E">
        <w:rPr>
          <w:rFonts w:ascii="Arial" w:hAnsi="Arial" w:cs="Arial"/>
        </w:rPr>
      </w:r>
      <w:r w:rsidR="006F563E">
        <w:rPr>
          <w:rFonts w:ascii="Arial" w:hAnsi="Arial" w:cs="Arial"/>
        </w:rPr>
        <w:fldChar w:fldCharType="separate"/>
      </w:r>
      <w:r w:rsidR="00FB3B80">
        <w:rPr>
          <w:rFonts w:ascii="Arial" w:hAnsi="Arial" w:cs="Arial"/>
        </w:rPr>
        <w:t>[6]</w:t>
      </w:r>
      <w:r w:rsidR="006F563E">
        <w:rPr>
          <w:rFonts w:ascii="Arial" w:hAnsi="Arial" w:cs="Arial"/>
        </w:rPr>
        <w:fldChar w:fldCharType="end"/>
      </w:r>
      <w:r w:rsidRPr="000F55DD">
        <w:rPr>
          <w:rFonts w:ascii="Arial" w:hAnsi="Arial" w:cs="Arial"/>
        </w:rPr>
        <w:t xml:space="preserve">. To these payload sizes, IP/RTP/RAN overhead should be added, but it is still going to be </w:t>
      </w:r>
      <w:r w:rsidR="00A77FDC">
        <w:rPr>
          <w:rFonts w:ascii="Arial" w:hAnsi="Arial" w:cs="Arial"/>
        </w:rPr>
        <w:t>relatively</w:t>
      </w:r>
      <w:r w:rsidRPr="000F55DD">
        <w:rPr>
          <w:rFonts w:ascii="Arial" w:hAnsi="Arial" w:cs="Arial"/>
        </w:rPr>
        <w:t xml:space="preserve"> small packets.</w:t>
      </w:r>
    </w:p>
    <w:p w14:paraId="326138E0" w14:textId="54D781A6" w:rsidR="000F55DD" w:rsidRPr="000F55DD" w:rsidRDefault="000F55DD" w:rsidP="000F55DD">
      <w:pPr>
        <w:rPr>
          <w:rFonts w:ascii="Arial" w:hAnsi="Arial" w:cs="Arial"/>
          <w:b/>
          <w:bCs/>
        </w:rPr>
      </w:pPr>
      <w:r w:rsidRPr="000F55DD">
        <w:rPr>
          <w:rFonts w:ascii="Arial" w:hAnsi="Arial" w:cs="Arial"/>
          <w:b/>
          <w:bCs/>
        </w:rPr>
        <w:t xml:space="preserve">Table K.5: Computation of b=AS for AMR-WB (IPv4, </w:t>
      </w:r>
      <w:proofErr w:type="spellStart"/>
      <w:r w:rsidRPr="000F55DD">
        <w:rPr>
          <w:rFonts w:ascii="Arial" w:hAnsi="Arial" w:cs="Arial"/>
          <w:b/>
          <w:bCs/>
        </w:rPr>
        <w:t>ptime</w:t>
      </w:r>
      <w:proofErr w:type="spellEnd"/>
      <w:r w:rsidRPr="000F55DD">
        <w:rPr>
          <w:rFonts w:ascii="Arial" w:hAnsi="Arial" w:cs="Arial"/>
          <w:b/>
          <w:bCs/>
        </w:rPr>
        <w:t>=20, bandwidth-efficient mode)</w:t>
      </w:r>
    </w:p>
    <w:tbl>
      <w:tblPr>
        <w:tblW w:w="9656" w:type="dxa"/>
        <w:jc w:val="center"/>
        <w:tblCellMar>
          <w:left w:w="0" w:type="dxa"/>
          <w:right w:w="0" w:type="dxa"/>
        </w:tblCellMar>
        <w:tblLook w:val="04A0" w:firstRow="1" w:lastRow="0" w:firstColumn="1" w:lastColumn="0" w:noHBand="0" w:noVBand="1"/>
      </w:tblPr>
      <w:tblGrid>
        <w:gridCol w:w="2840"/>
        <w:gridCol w:w="680"/>
        <w:gridCol w:w="680"/>
        <w:gridCol w:w="749"/>
        <w:gridCol w:w="749"/>
        <w:gridCol w:w="749"/>
        <w:gridCol w:w="749"/>
        <w:gridCol w:w="749"/>
        <w:gridCol w:w="749"/>
        <w:gridCol w:w="749"/>
        <w:gridCol w:w="565"/>
      </w:tblGrid>
      <w:tr w:rsidR="000F55DD" w:rsidRPr="000F55DD" w14:paraId="460E1E9E" w14:textId="77777777" w:rsidTr="00F1354C">
        <w:trPr>
          <w:trHeight w:val="330"/>
          <w:jc w:val="center"/>
        </w:trPr>
        <w:tc>
          <w:tcPr>
            <w:tcW w:w="2840" w:type="dxa"/>
            <w:tcBorders>
              <w:top w:val="single" w:sz="8" w:space="0" w:color="auto"/>
              <w:left w:val="single" w:sz="8" w:space="0" w:color="auto"/>
              <w:bottom w:val="single" w:sz="8" w:space="0" w:color="auto"/>
              <w:right w:val="single" w:sz="8" w:space="0" w:color="auto"/>
            </w:tcBorders>
            <w:shd w:val="clear" w:color="auto" w:fill="D9D9D9" w:themeFill="background1" w:themeFillShade="D9"/>
            <w:noWrap/>
            <w:tcMar>
              <w:top w:w="0" w:type="dxa"/>
              <w:left w:w="99" w:type="dxa"/>
              <w:bottom w:w="0" w:type="dxa"/>
              <w:right w:w="99" w:type="dxa"/>
            </w:tcMar>
            <w:vAlign w:val="center"/>
            <w:hideMark/>
          </w:tcPr>
          <w:p w14:paraId="56CFB0A1" w14:textId="77777777" w:rsidR="000F55DD" w:rsidRPr="000F55DD" w:rsidRDefault="000F55DD" w:rsidP="000F55DD">
            <w:pPr>
              <w:rPr>
                <w:rFonts w:ascii="Arial" w:hAnsi="Arial" w:cs="Arial"/>
                <w:b/>
                <w:bCs/>
                <w:lang w:val="sv-SE"/>
              </w:rPr>
            </w:pPr>
            <w:r w:rsidRPr="000F55DD">
              <w:rPr>
                <w:rFonts w:ascii="Arial" w:hAnsi="Arial" w:cs="Arial"/>
                <w:b/>
                <w:bCs/>
                <w:lang w:val="sv-SE"/>
              </w:rPr>
              <w:t>Mode</w:t>
            </w:r>
          </w:p>
        </w:tc>
        <w:tc>
          <w:tcPr>
            <w:tcW w:w="680" w:type="dxa"/>
            <w:tcBorders>
              <w:top w:val="single" w:sz="8" w:space="0" w:color="auto"/>
              <w:left w:val="nil"/>
              <w:bottom w:val="single" w:sz="8" w:space="0" w:color="auto"/>
              <w:right w:val="single" w:sz="8" w:space="0" w:color="auto"/>
            </w:tcBorders>
            <w:shd w:val="clear" w:color="auto" w:fill="D9D9D9" w:themeFill="background1" w:themeFillShade="D9"/>
            <w:noWrap/>
            <w:tcMar>
              <w:top w:w="0" w:type="dxa"/>
              <w:left w:w="99" w:type="dxa"/>
              <w:bottom w:w="0" w:type="dxa"/>
              <w:right w:w="99" w:type="dxa"/>
            </w:tcMar>
            <w:vAlign w:val="center"/>
            <w:hideMark/>
          </w:tcPr>
          <w:p w14:paraId="78B806B9" w14:textId="77777777" w:rsidR="000F55DD" w:rsidRPr="000F55DD" w:rsidRDefault="000F55DD" w:rsidP="000F55DD">
            <w:pPr>
              <w:rPr>
                <w:rFonts w:ascii="Arial" w:hAnsi="Arial" w:cs="Arial"/>
                <w:b/>
                <w:bCs/>
                <w:lang w:val="sv-SE"/>
              </w:rPr>
            </w:pPr>
            <w:r w:rsidRPr="000F55DD">
              <w:rPr>
                <w:rFonts w:ascii="Arial" w:hAnsi="Arial" w:cs="Arial"/>
                <w:b/>
                <w:bCs/>
                <w:lang w:val="sv-SE"/>
              </w:rPr>
              <w:t>6.6</w:t>
            </w:r>
          </w:p>
        </w:tc>
        <w:tc>
          <w:tcPr>
            <w:tcW w:w="680" w:type="dxa"/>
            <w:tcBorders>
              <w:top w:val="single" w:sz="8" w:space="0" w:color="auto"/>
              <w:left w:val="nil"/>
              <w:bottom w:val="single" w:sz="8" w:space="0" w:color="auto"/>
              <w:right w:val="single" w:sz="8" w:space="0" w:color="auto"/>
            </w:tcBorders>
            <w:shd w:val="clear" w:color="auto" w:fill="D9D9D9" w:themeFill="background1" w:themeFillShade="D9"/>
            <w:noWrap/>
            <w:tcMar>
              <w:top w:w="0" w:type="dxa"/>
              <w:left w:w="99" w:type="dxa"/>
              <w:bottom w:w="0" w:type="dxa"/>
              <w:right w:w="99" w:type="dxa"/>
            </w:tcMar>
            <w:vAlign w:val="center"/>
            <w:hideMark/>
          </w:tcPr>
          <w:p w14:paraId="46E6D92C" w14:textId="77777777" w:rsidR="000F55DD" w:rsidRPr="000F55DD" w:rsidRDefault="000F55DD" w:rsidP="000F55DD">
            <w:pPr>
              <w:rPr>
                <w:rFonts w:ascii="Arial" w:hAnsi="Arial" w:cs="Arial"/>
                <w:b/>
                <w:bCs/>
                <w:lang w:val="sv-SE"/>
              </w:rPr>
            </w:pPr>
            <w:r w:rsidRPr="000F55DD">
              <w:rPr>
                <w:rFonts w:ascii="Arial" w:hAnsi="Arial" w:cs="Arial"/>
                <w:b/>
                <w:bCs/>
                <w:lang w:val="sv-SE"/>
              </w:rPr>
              <w:t>8.85</w:t>
            </w:r>
          </w:p>
        </w:tc>
        <w:tc>
          <w:tcPr>
            <w:tcW w:w="680" w:type="dxa"/>
            <w:tcBorders>
              <w:top w:val="single" w:sz="8" w:space="0" w:color="auto"/>
              <w:left w:val="nil"/>
              <w:bottom w:val="single" w:sz="8" w:space="0" w:color="auto"/>
              <w:right w:val="single" w:sz="8" w:space="0" w:color="auto"/>
            </w:tcBorders>
            <w:shd w:val="clear" w:color="auto" w:fill="D9D9D9" w:themeFill="background1" w:themeFillShade="D9"/>
            <w:noWrap/>
            <w:tcMar>
              <w:top w:w="0" w:type="dxa"/>
              <w:left w:w="99" w:type="dxa"/>
              <w:bottom w:w="0" w:type="dxa"/>
              <w:right w:w="99" w:type="dxa"/>
            </w:tcMar>
            <w:vAlign w:val="center"/>
            <w:hideMark/>
          </w:tcPr>
          <w:p w14:paraId="21265177" w14:textId="77777777" w:rsidR="000F55DD" w:rsidRPr="000F55DD" w:rsidRDefault="000F55DD" w:rsidP="000F55DD">
            <w:pPr>
              <w:rPr>
                <w:rFonts w:ascii="Arial" w:hAnsi="Arial" w:cs="Arial"/>
                <w:b/>
                <w:bCs/>
                <w:lang w:val="sv-SE"/>
              </w:rPr>
            </w:pPr>
            <w:r w:rsidRPr="000F55DD">
              <w:rPr>
                <w:rFonts w:ascii="Arial" w:hAnsi="Arial" w:cs="Arial"/>
                <w:b/>
                <w:bCs/>
                <w:lang w:val="sv-SE"/>
              </w:rPr>
              <w:t>12.65</w:t>
            </w:r>
          </w:p>
        </w:tc>
        <w:tc>
          <w:tcPr>
            <w:tcW w:w="680" w:type="dxa"/>
            <w:tcBorders>
              <w:top w:val="single" w:sz="8" w:space="0" w:color="auto"/>
              <w:left w:val="nil"/>
              <w:bottom w:val="single" w:sz="8" w:space="0" w:color="auto"/>
              <w:right w:val="single" w:sz="8" w:space="0" w:color="auto"/>
            </w:tcBorders>
            <w:shd w:val="clear" w:color="auto" w:fill="D9D9D9" w:themeFill="background1" w:themeFillShade="D9"/>
            <w:noWrap/>
            <w:tcMar>
              <w:top w:w="0" w:type="dxa"/>
              <w:left w:w="99" w:type="dxa"/>
              <w:bottom w:w="0" w:type="dxa"/>
              <w:right w:w="99" w:type="dxa"/>
            </w:tcMar>
            <w:vAlign w:val="center"/>
            <w:hideMark/>
          </w:tcPr>
          <w:p w14:paraId="56100BF5" w14:textId="77777777" w:rsidR="000F55DD" w:rsidRPr="000F55DD" w:rsidRDefault="000F55DD" w:rsidP="000F55DD">
            <w:pPr>
              <w:rPr>
                <w:rFonts w:ascii="Arial" w:hAnsi="Arial" w:cs="Arial"/>
                <w:b/>
                <w:bCs/>
                <w:lang w:val="sv-SE"/>
              </w:rPr>
            </w:pPr>
            <w:r w:rsidRPr="000F55DD">
              <w:rPr>
                <w:rFonts w:ascii="Arial" w:hAnsi="Arial" w:cs="Arial"/>
                <w:b/>
                <w:bCs/>
                <w:lang w:val="sv-SE"/>
              </w:rPr>
              <w:t>14.25</w:t>
            </w:r>
          </w:p>
        </w:tc>
        <w:tc>
          <w:tcPr>
            <w:tcW w:w="680" w:type="dxa"/>
            <w:tcBorders>
              <w:top w:val="single" w:sz="8" w:space="0" w:color="auto"/>
              <w:left w:val="nil"/>
              <w:bottom w:val="single" w:sz="8" w:space="0" w:color="auto"/>
              <w:right w:val="single" w:sz="8" w:space="0" w:color="auto"/>
            </w:tcBorders>
            <w:shd w:val="clear" w:color="auto" w:fill="D9D9D9" w:themeFill="background1" w:themeFillShade="D9"/>
            <w:noWrap/>
            <w:tcMar>
              <w:top w:w="0" w:type="dxa"/>
              <w:left w:w="99" w:type="dxa"/>
              <w:bottom w:w="0" w:type="dxa"/>
              <w:right w:w="99" w:type="dxa"/>
            </w:tcMar>
            <w:vAlign w:val="center"/>
            <w:hideMark/>
          </w:tcPr>
          <w:p w14:paraId="40A7AC04" w14:textId="77777777" w:rsidR="000F55DD" w:rsidRPr="000F55DD" w:rsidRDefault="000F55DD" w:rsidP="000F55DD">
            <w:pPr>
              <w:rPr>
                <w:rFonts w:ascii="Arial" w:hAnsi="Arial" w:cs="Arial"/>
                <w:b/>
                <w:bCs/>
                <w:lang w:val="sv-SE"/>
              </w:rPr>
            </w:pPr>
            <w:r w:rsidRPr="000F55DD">
              <w:rPr>
                <w:rFonts w:ascii="Arial" w:hAnsi="Arial" w:cs="Arial"/>
                <w:b/>
                <w:bCs/>
                <w:lang w:val="sv-SE"/>
              </w:rPr>
              <w:t>15.85</w:t>
            </w:r>
          </w:p>
        </w:tc>
        <w:tc>
          <w:tcPr>
            <w:tcW w:w="680" w:type="dxa"/>
            <w:tcBorders>
              <w:top w:val="single" w:sz="8" w:space="0" w:color="auto"/>
              <w:left w:val="nil"/>
              <w:bottom w:val="single" w:sz="8" w:space="0" w:color="auto"/>
              <w:right w:val="single" w:sz="8" w:space="0" w:color="auto"/>
            </w:tcBorders>
            <w:shd w:val="clear" w:color="auto" w:fill="D9D9D9" w:themeFill="background1" w:themeFillShade="D9"/>
            <w:noWrap/>
            <w:tcMar>
              <w:top w:w="0" w:type="dxa"/>
              <w:left w:w="99" w:type="dxa"/>
              <w:bottom w:w="0" w:type="dxa"/>
              <w:right w:w="99" w:type="dxa"/>
            </w:tcMar>
            <w:vAlign w:val="center"/>
            <w:hideMark/>
          </w:tcPr>
          <w:p w14:paraId="7B7EF283" w14:textId="77777777" w:rsidR="000F55DD" w:rsidRPr="000F55DD" w:rsidRDefault="000F55DD" w:rsidP="000F55DD">
            <w:pPr>
              <w:rPr>
                <w:rFonts w:ascii="Arial" w:hAnsi="Arial" w:cs="Arial"/>
                <w:b/>
                <w:bCs/>
                <w:lang w:val="sv-SE"/>
              </w:rPr>
            </w:pPr>
            <w:r w:rsidRPr="000F55DD">
              <w:rPr>
                <w:rFonts w:ascii="Arial" w:hAnsi="Arial" w:cs="Arial"/>
                <w:b/>
                <w:bCs/>
                <w:lang w:val="sv-SE"/>
              </w:rPr>
              <w:t>18.25</w:t>
            </w:r>
          </w:p>
        </w:tc>
        <w:tc>
          <w:tcPr>
            <w:tcW w:w="680" w:type="dxa"/>
            <w:tcBorders>
              <w:top w:val="single" w:sz="8" w:space="0" w:color="auto"/>
              <w:left w:val="nil"/>
              <w:bottom w:val="single" w:sz="8" w:space="0" w:color="auto"/>
              <w:right w:val="single" w:sz="8" w:space="0" w:color="auto"/>
            </w:tcBorders>
            <w:shd w:val="clear" w:color="auto" w:fill="D9D9D9" w:themeFill="background1" w:themeFillShade="D9"/>
            <w:noWrap/>
            <w:tcMar>
              <w:top w:w="0" w:type="dxa"/>
              <w:left w:w="99" w:type="dxa"/>
              <w:bottom w:w="0" w:type="dxa"/>
              <w:right w:w="99" w:type="dxa"/>
            </w:tcMar>
            <w:vAlign w:val="center"/>
            <w:hideMark/>
          </w:tcPr>
          <w:p w14:paraId="502A7C5B" w14:textId="77777777" w:rsidR="000F55DD" w:rsidRPr="000F55DD" w:rsidRDefault="000F55DD" w:rsidP="000F55DD">
            <w:pPr>
              <w:rPr>
                <w:rFonts w:ascii="Arial" w:hAnsi="Arial" w:cs="Arial"/>
                <w:b/>
                <w:bCs/>
                <w:lang w:val="sv-SE"/>
              </w:rPr>
            </w:pPr>
            <w:r w:rsidRPr="000F55DD">
              <w:rPr>
                <w:rFonts w:ascii="Arial" w:hAnsi="Arial" w:cs="Arial"/>
                <w:b/>
                <w:bCs/>
                <w:lang w:val="sv-SE"/>
              </w:rPr>
              <w:t>19.85</w:t>
            </w:r>
          </w:p>
        </w:tc>
        <w:tc>
          <w:tcPr>
            <w:tcW w:w="680" w:type="dxa"/>
            <w:tcBorders>
              <w:top w:val="single" w:sz="8" w:space="0" w:color="auto"/>
              <w:left w:val="nil"/>
              <w:bottom w:val="single" w:sz="8" w:space="0" w:color="auto"/>
              <w:right w:val="single" w:sz="8" w:space="0" w:color="auto"/>
            </w:tcBorders>
            <w:shd w:val="clear" w:color="auto" w:fill="D9D9D9" w:themeFill="background1" w:themeFillShade="D9"/>
            <w:noWrap/>
            <w:tcMar>
              <w:top w:w="0" w:type="dxa"/>
              <w:left w:w="99" w:type="dxa"/>
              <w:bottom w:w="0" w:type="dxa"/>
              <w:right w:w="99" w:type="dxa"/>
            </w:tcMar>
            <w:vAlign w:val="center"/>
            <w:hideMark/>
          </w:tcPr>
          <w:p w14:paraId="08F19723" w14:textId="77777777" w:rsidR="000F55DD" w:rsidRPr="000F55DD" w:rsidRDefault="000F55DD" w:rsidP="000F55DD">
            <w:pPr>
              <w:rPr>
                <w:rFonts w:ascii="Arial" w:hAnsi="Arial" w:cs="Arial"/>
                <w:b/>
                <w:bCs/>
                <w:lang w:val="sv-SE"/>
              </w:rPr>
            </w:pPr>
            <w:r w:rsidRPr="000F55DD">
              <w:rPr>
                <w:rFonts w:ascii="Arial" w:hAnsi="Arial" w:cs="Arial"/>
                <w:b/>
                <w:bCs/>
                <w:lang w:val="sv-SE"/>
              </w:rPr>
              <w:t>23.05</w:t>
            </w:r>
          </w:p>
        </w:tc>
        <w:tc>
          <w:tcPr>
            <w:tcW w:w="688" w:type="dxa"/>
            <w:tcBorders>
              <w:top w:val="single" w:sz="8" w:space="0" w:color="auto"/>
              <w:left w:val="nil"/>
              <w:bottom w:val="single" w:sz="8" w:space="0" w:color="auto"/>
              <w:right w:val="single" w:sz="8" w:space="0" w:color="auto"/>
            </w:tcBorders>
            <w:shd w:val="clear" w:color="auto" w:fill="D9D9D9" w:themeFill="background1" w:themeFillShade="D9"/>
            <w:noWrap/>
            <w:tcMar>
              <w:top w:w="0" w:type="dxa"/>
              <w:left w:w="99" w:type="dxa"/>
              <w:bottom w:w="0" w:type="dxa"/>
              <w:right w:w="99" w:type="dxa"/>
            </w:tcMar>
            <w:vAlign w:val="center"/>
            <w:hideMark/>
          </w:tcPr>
          <w:p w14:paraId="373FD8A8" w14:textId="77777777" w:rsidR="000F55DD" w:rsidRPr="000F55DD" w:rsidRDefault="000F55DD" w:rsidP="000F55DD">
            <w:pPr>
              <w:rPr>
                <w:rFonts w:ascii="Arial" w:hAnsi="Arial" w:cs="Arial"/>
                <w:b/>
                <w:bCs/>
                <w:lang w:val="sv-SE"/>
              </w:rPr>
            </w:pPr>
            <w:r w:rsidRPr="000F55DD">
              <w:rPr>
                <w:rFonts w:ascii="Arial" w:hAnsi="Arial" w:cs="Arial"/>
                <w:b/>
                <w:bCs/>
                <w:lang w:val="sv-SE"/>
              </w:rPr>
              <w:t>23.85</w:t>
            </w:r>
          </w:p>
        </w:tc>
        <w:tc>
          <w:tcPr>
            <w:tcW w:w="688" w:type="dxa"/>
            <w:tcBorders>
              <w:top w:val="single" w:sz="8" w:space="0" w:color="auto"/>
              <w:left w:val="nil"/>
              <w:bottom w:val="single" w:sz="8" w:space="0" w:color="auto"/>
              <w:right w:val="single" w:sz="8" w:space="0" w:color="auto"/>
            </w:tcBorders>
            <w:shd w:val="clear" w:color="auto" w:fill="D9D9D9" w:themeFill="background1" w:themeFillShade="D9"/>
            <w:tcMar>
              <w:top w:w="0" w:type="dxa"/>
              <w:left w:w="99" w:type="dxa"/>
              <w:bottom w:w="0" w:type="dxa"/>
              <w:right w:w="99" w:type="dxa"/>
            </w:tcMar>
            <w:vAlign w:val="center"/>
            <w:hideMark/>
          </w:tcPr>
          <w:p w14:paraId="27676EB0" w14:textId="77777777" w:rsidR="000F55DD" w:rsidRPr="000F55DD" w:rsidRDefault="000F55DD" w:rsidP="000F55DD">
            <w:pPr>
              <w:rPr>
                <w:rFonts w:ascii="Arial" w:hAnsi="Arial" w:cs="Arial"/>
                <w:b/>
                <w:bCs/>
                <w:lang w:val="sv-SE"/>
              </w:rPr>
            </w:pPr>
            <w:r w:rsidRPr="000F55DD">
              <w:rPr>
                <w:rFonts w:ascii="Arial" w:hAnsi="Arial" w:cs="Arial"/>
                <w:b/>
                <w:bCs/>
                <w:lang w:val="sv-SE"/>
              </w:rPr>
              <w:t>SID</w:t>
            </w:r>
          </w:p>
        </w:tc>
      </w:tr>
      <w:tr w:rsidR="000F55DD" w:rsidRPr="000F55DD" w14:paraId="13CAF543" w14:textId="77777777" w:rsidTr="00EA4D4F">
        <w:trPr>
          <w:trHeight w:val="330"/>
          <w:jc w:val="center"/>
        </w:trPr>
        <w:tc>
          <w:tcPr>
            <w:tcW w:w="2840" w:type="dxa"/>
            <w:tcBorders>
              <w:top w:val="nil"/>
              <w:left w:val="single" w:sz="8" w:space="0" w:color="auto"/>
              <w:bottom w:val="single" w:sz="8" w:space="0" w:color="auto"/>
              <w:right w:val="single" w:sz="8" w:space="0" w:color="auto"/>
            </w:tcBorders>
            <w:shd w:val="clear" w:color="auto" w:fill="D9D9D9" w:themeFill="background1" w:themeFillShade="D9"/>
            <w:noWrap/>
            <w:tcMar>
              <w:top w:w="0" w:type="dxa"/>
              <w:left w:w="99" w:type="dxa"/>
              <w:bottom w:w="0" w:type="dxa"/>
              <w:right w:w="99" w:type="dxa"/>
            </w:tcMar>
            <w:vAlign w:val="center"/>
            <w:hideMark/>
          </w:tcPr>
          <w:p w14:paraId="26B97495" w14:textId="77777777" w:rsidR="000F55DD" w:rsidRPr="000F55DD" w:rsidRDefault="000F55DD" w:rsidP="000F55DD">
            <w:pPr>
              <w:rPr>
                <w:rFonts w:ascii="Arial" w:hAnsi="Arial" w:cs="Arial"/>
                <w:lang w:val="sv-SE"/>
              </w:rPr>
            </w:pPr>
            <w:r w:rsidRPr="000F55DD">
              <w:rPr>
                <w:rFonts w:ascii="Arial" w:hAnsi="Arial" w:cs="Arial"/>
                <w:lang w:val="sv-SE"/>
              </w:rPr>
              <w:t>Bits per speech frame</w:t>
            </w:r>
          </w:p>
        </w:tc>
        <w:tc>
          <w:tcPr>
            <w:tcW w:w="6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33BA4229" w14:textId="77777777" w:rsidR="000F55DD" w:rsidRPr="000F55DD" w:rsidRDefault="000F55DD" w:rsidP="000F55DD">
            <w:pPr>
              <w:rPr>
                <w:rFonts w:ascii="Arial" w:hAnsi="Arial" w:cs="Arial"/>
                <w:lang w:val="sv-SE"/>
              </w:rPr>
            </w:pPr>
            <w:r w:rsidRPr="000F55DD">
              <w:rPr>
                <w:rFonts w:ascii="Arial" w:hAnsi="Arial" w:cs="Arial"/>
                <w:lang w:val="sv-SE"/>
              </w:rPr>
              <w:t>132</w:t>
            </w:r>
          </w:p>
        </w:tc>
        <w:tc>
          <w:tcPr>
            <w:tcW w:w="6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0B88E40F" w14:textId="77777777" w:rsidR="000F55DD" w:rsidRPr="000F55DD" w:rsidRDefault="000F55DD" w:rsidP="000F55DD">
            <w:pPr>
              <w:rPr>
                <w:rFonts w:ascii="Arial" w:hAnsi="Arial" w:cs="Arial"/>
                <w:lang w:val="sv-SE"/>
              </w:rPr>
            </w:pPr>
            <w:r w:rsidRPr="000F55DD">
              <w:rPr>
                <w:rFonts w:ascii="Arial" w:hAnsi="Arial" w:cs="Arial"/>
                <w:lang w:val="sv-SE"/>
              </w:rPr>
              <w:t>177</w:t>
            </w:r>
          </w:p>
        </w:tc>
        <w:tc>
          <w:tcPr>
            <w:tcW w:w="6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1DA1B9AA" w14:textId="77777777" w:rsidR="000F55DD" w:rsidRPr="000F55DD" w:rsidRDefault="000F55DD" w:rsidP="000F55DD">
            <w:pPr>
              <w:rPr>
                <w:rFonts w:ascii="Arial" w:hAnsi="Arial" w:cs="Arial"/>
                <w:lang w:val="sv-SE"/>
              </w:rPr>
            </w:pPr>
            <w:r w:rsidRPr="000F55DD">
              <w:rPr>
                <w:rFonts w:ascii="Arial" w:hAnsi="Arial" w:cs="Arial"/>
                <w:lang w:val="sv-SE"/>
              </w:rPr>
              <w:t>253</w:t>
            </w:r>
          </w:p>
        </w:tc>
        <w:tc>
          <w:tcPr>
            <w:tcW w:w="6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605C7AA9" w14:textId="77777777" w:rsidR="000F55DD" w:rsidRPr="000F55DD" w:rsidRDefault="000F55DD" w:rsidP="000F55DD">
            <w:pPr>
              <w:rPr>
                <w:rFonts w:ascii="Arial" w:hAnsi="Arial" w:cs="Arial"/>
                <w:lang w:val="sv-SE"/>
              </w:rPr>
            </w:pPr>
            <w:r w:rsidRPr="000F55DD">
              <w:rPr>
                <w:rFonts w:ascii="Arial" w:hAnsi="Arial" w:cs="Arial"/>
                <w:lang w:val="sv-SE"/>
              </w:rPr>
              <w:t>285</w:t>
            </w:r>
          </w:p>
        </w:tc>
        <w:tc>
          <w:tcPr>
            <w:tcW w:w="6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56DA7F4F" w14:textId="77777777" w:rsidR="000F55DD" w:rsidRPr="000F55DD" w:rsidRDefault="000F55DD" w:rsidP="000F55DD">
            <w:pPr>
              <w:rPr>
                <w:rFonts w:ascii="Arial" w:hAnsi="Arial" w:cs="Arial"/>
                <w:lang w:val="sv-SE"/>
              </w:rPr>
            </w:pPr>
            <w:r w:rsidRPr="000F55DD">
              <w:rPr>
                <w:rFonts w:ascii="Arial" w:hAnsi="Arial" w:cs="Arial"/>
                <w:lang w:val="sv-SE"/>
              </w:rPr>
              <w:t>317</w:t>
            </w:r>
          </w:p>
        </w:tc>
        <w:tc>
          <w:tcPr>
            <w:tcW w:w="6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1752D258" w14:textId="77777777" w:rsidR="000F55DD" w:rsidRPr="000F55DD" w:rsidRDefault="000F55DD" w:rsidP="000F55DD">
            <w:pPr>
              <w:rPr>
                <w:rFonts w:ascii="Arial" w:hAnsi="Arial" w:cs="Arial"/>
                <w:lang w:val="sv-SE"/>
              </w:rPr>
            </w:pPr>
            <w:r w:rsidRPr="000F55DD">
              <w:rPr>
                <w:rFonts w:ascii="Arial" w:hAnsi="Arial" w:cs="Arial"/>
                <w:lang w:val="sv-SE"/>
              </w:rPr>
              <w:t>365</w:t>
            </w:r>
          </w:p>
        </w:tc>
        <w:tc>
          <w:tcPr>
            <w:tcW w:w="6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5F5C28DF" w14:textId="77777777" w:rsidR="000F55DD" w:rsidRPr="000F55DD" w:rsidRDefault="000F55DD" w:rsidP="000F55DD">
            <w:pPr>
              <w:rPr>
                <w:rFonts w:ascii="Arial" w:hAnsi="Arial" w:cs="Arial"/>
                <w:lang w:val="sv-SE"/>
              </w:rPr>
            </w:pPr>
            <w:r w:rsidRPr="000F55DD">
              <w:rPr>
                <w:rFonts w:ascii="Arial" w:hAnsi="Arial" w:cs="Arial"/>
                <w:lang w:val="sv-SE"/>
              </w:rPr>
              <w:t>397</w:t>
            </w:r>
          </w:p>
        </w:tc>
        <w:tc>
          <w:tcPr>
            <w:tcW w:w="6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6D98E7F9" w14:textId="77777777" w:rsidR="000F55DD" w:rsidRPr="000F55DD" w:rsidRDefault="000F55DD" w:rsidP="000F55DD">
            <w:pPr>
              <w:rPr>
                <w:rFonts w:ascii="Arial" w:hAnsi="Arial" w:cs="Arial"/>
                <w:lang w:val="sv-SE"/>
              </w:rPr>
            </w:pPr>
            <w:r w:rsidRPr="000F55DD">
              <w:rPr>
                <w:rFonts w:ascii="Arial" w:hAnsi="Arial" w:cs="Arial"/>
                <w:lang w:val="sv-SE"/>
              </w:rPr>
              <w:t>461</w:t>
            </w:r>
          </w:p>
        </w:tc>
        <w:tc>
          <w:tcPr>
            <w:tcW w:w="688"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1E082A0E" w14:textId="77777777" w:rsidR="000F55DD" w:rsidRPr="000F55DD" w:rsidRDefault="000F55DD" w:rsidP="000F55DD">
            <w:pPr>
              <w:rPr>
                <w:rFonts w:ascii="Arial" w:hAnsi="Arial" w:cs="Arial"/>
                <w:lang w:val="sv-SE"/>
              </w:rPr>
            </w:pPr>
            <w:r w:rsidRPr="000F55DD">
              <w:rPr>
                <w:rFonts w:ascii="Arial" w:hAnsi="Arial" w:cs="Arial"/>
                <w:lang w:val="sv-SE"/>
              </w:rPr>
              <w:t>477</w:t>
            </w:r>
          </w:p>
        </w:tc>
        <w:tc>
          <w:tcPr>
            <w:tcW w:w="688"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3A421275" w14:textId="77777777" w:rsidR="000F55DD" w:rsidRPr="000F55DD" w:rsidRDefault="000F55DD" w:rsidP="000F55DD">
            <w:pPr>
              <w:rPr>
                <w:rFonts w:ascii="Arial" w:hAnsi="Arial" w:cs="Arial"/>
                <w:lang w:val="sv-SE"/>
              </w:rPr>
            </w:pPr>
            <w:r w:rsidRPr="000F55DD">
              <w:rPr>
                <w:rFonts w:ascii="Arial" w:hAnsi="Arial" w:cs="Arial"/>
                <w:lang w:val="sv-SE"/>
              </w:rPr>
              <w:t>40</w:t>
            </w:r>
          </w:p>
        </w:tc>
      </w:tr>
      <w:tr w:rsidR="000F55DD" w:rsidRPr="000F55DD" w14:paraId="31C58355" w14:textId="77777777" w:rsidTr="00EA4D4F">
        <w:trPr>
          <w:trHeight w:val="330"/>
          <w:jc w:val="center"/>
        </w:trPr>
        <w:tc>
          <w:tcPr>
            <w:tcW w:w="2840" w:type="dxa"/>
            <w:tcBorders>
              <w:top w:val="nil"/>
              <w:left w:val="single" w:sz="8" w:space="0" w:color="auto"/>
              <w:bottom w:val="single" w:sz="8" w:space="0" w:color="auto"/>
              <w:right w:val="single" w:sz="8" w:space="0" w:color="auto"/>
            </w:tcBorders>
            <w:shd w:val="clear" w:color="auto" w:fill="D9D9D9" w:themeFill="background1" w:themeFillShade="D9"/>
            <w:noWrap/>
            <w:tcMar>
              <w:top w:w="0" w:type="dxa"/>
              <w:left w:w="99" w:type="dxa"/>
              <w:bottom w:w="0" w:type="dxa"/>
              <w:right w:w="99" w:type="dxa"/>
            </w:tcMar>
            <w:vAlign w:val="center"/>
            <w:hideMark/>
          </w:tcPr>
          <w:p w14:paraId="6C2FCE40" w14:textId="77777777" w:rsidR="000F55DD" w:rsidRPr="000F55DD" w:rsidRDefault="000F55DD" w:rsidP="000F55DD">
            <w:pPr>
              <w:rPr>
                <w:rFonts w:ascii="Arial" w:hAnsi="Arial" w:cs="Arial"/>
                <w:lang w:val="sv-SE"/>
              </w:rPr>
            </w:pPr>
            <w:r w:rsidRPr="000F55DD">
              <w:rPr>
                <w:rFonts w:ascii="Arial" w:hAnsi="Arial" w:cs="Arial"/>
                <w:lang w:val="sv-SE"/>
              </w:rPr>
              <w:t>Payload header and ToC</w:t>
            </w:r>
          </w:p>
        </w:tc>
        <w:tc>
          <w:tcPr>
            <w:tcW w:w="6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01084EF6" w14:textId="77777777" w:rsidR="000F55DD" w:rsidRPr="000F55DD" w:rsidRDefault="000F55DD" w:rsidP="000F55DD">
            <w:pPr>
              <w:rPr>
                <w:rFonts w:ascii="Arial" w:hAnsi="Arial" w:cs="Arial"/>
                <w:lang w:val="sv-SE"/>
              </w:rPr>
            </w:pPr>
            <w:r w:rsidRPr="000F55DD">
              <w:rPr>
                <w:rFonts w:ascii="Arial" w:hAnsi="Arial" w:cs="Arial"/>
                <w:lang w:val="sv-SE"/>
              </w:rPr>
              <w:t>10</w:t>
            </w:r>
          </w:p>
        </w:tc>
        <w:tc>
          <w:tcPr>
            <w:tcW w:w="6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36C9E173" w14:textId="77777777" w:rsidR="000F55DD" w:rsidRPr="000F55DD" w:rsidRDefault="000F55DD" w:rsidP="000F55DD">
            <w:pPr>
              <w:rPr>
                <w:rFonts w:ascii="Arial" w:hAnsi="Arial" w:cs="Arial"/>
                <w:lang w:val="sv-SE"/>
              </w:rPr>
            </w:pPr>
            <w:r w:rsidRPr="000F55DD">
              <w:rPr>
                <w:rFonts w:ascii="Arial" w:hAnsi="Arial" w:cs="Arial"/>
                <w:lang w:val="sv-SE"/>
              </w:rPr>
              <w:t>10</w:t>
            </w:r>
          </w:p>
        </w:tc>
        <w:tc>
          <w:tcPr>
            <w:tcW w:w="6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79DAC773" w14:textId="77777777" w:rsidR="000F55DD" w:rsidRPr="000F55DD" w:rsidRDefault="000F55DD" w:rsidP="000F55DD">
            <w:pPr>
              <w:rPr>
                <w:rFonts w:ascii="Arial" w:hAnsi="Arial" w:cs="Arial"/>
                <w:lang w:val="sv-SE"/>
              </w:rPr>
            </w:pPr>
            <w:r w:rsidRPr="000F55DD">
              <w:rPr>
                <w:rFonts w:ascii="Arial" w:hAnsi="Arial" w:cs="Arial"/>
                <w:lang w:val="sv-SE"/>
              </w:rPr>
              <w:t>10</w:t>
            </w:r>
          </w:p>
        </w:tc>
        <w:tc>
          <w:tcPr>
            <w:tcW w:w="6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592287CD" w14:textId="77777777" w:rsidR="000F55DD" w:rsidRPr="000F55DD" w:rsidRDefault="000F55DD" w:rsidP="000F55DD">
            <w:pPr>
              <w:rPr>
                <w:rFonts w:ascii="Arial" w:hAnsi="Arial" w:cs="Arial"/>
                <w:lang w:val="sv-SE"/>
              </w:rPr>
            </w:pPr>
            <w:r w:rsidRPr="000F55DD">
              <w:rPr>
                <w:rFonts w:ascii="Arial" w:hAnsi="Arial" w:cs="Arial"/>
                <w:lang w:val="sv-SE"/>
              </w:rPr>
              <w:t>10</w:t>
            </w:r>
          </w:p>
        </w:tc>
        <w:tc>
          <w:tcPr>
            <w:tcW w:w="6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1CC0BB96" w14:textId="77777777" w:rsidR="000F55DD" w:rsidRPr="000F55DD" w:rsidRDefault="000F55DD" w:rsidP="000F55DD">
            <w:pPr>
              <w:rPr>
                <w:rFonts w:ascii="Arial" w:hAnsi="Arial" w:cs="Arial"/>
                <w:lang w:val="sv-SE"/>
              </w:rPr>
            </w:pPr>
            <w:r w:rsidRPr="000F55DD">
              <w:rPr>
                <w:rFonts w:ascii="Arial" w:hAnsi="Arial" w:cs="Arial"/>
                <w:lang w:val="sv-SE"/>
              </w:rPr>
              <w:t>10</w:t>
            </w:r>
          </w:p>
        </w:tc>
        <w:tc>
          <w:tcPr>
            <w:tcW w:w="6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28E9237D" w14:textId="77777777" w:rsidR="000F55DD" w:rsidRPr="000F55DD" w:rsidRDefault="000F55DD" w:rsidP="000F55DD">
            <w:pPr>
              <w:rPr>
                <w:rFonts w:ascii="Arial" w:hAnsi="Arial" w:cs="Arial"/>
                <w:lang w:val="sv-SE"/>
              </w:rPr>
            </w:pPr>
            <w:r w:rsidRPr="000F55DD">
              <w:rPr>
                <w:rFonts w:ascii="Arial" w:hAnsi="Arial" w:cs="Arial"/>
                <w:lang w:val="sv-SE"/>
              </w:rPr>
              <w:t>10</w:t>
            </w:r>
          </w:p>
        </w:tc>
        <w:tc>
          <w:tcPr>
            <w:tcW w:w="6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13033C84" w14:textId="77777777" w:rsidR="000F55DD" w:rsidRPr="000F55DD" w:rsidRDefault="000F55DD" w:rsidP="000F55DD">
            <w:pPr>
              <w:rPr>
                <w:rFonts w:ascii="Arial" w:hAnsi="Arial" w:cs="Arial"/>
                <w:lang w:val="sv-SE"/>
              </w:rPr>
            </w:pPr>
            <w:r w:rsidRPr="000F55DD">
              <w:rPr>
                <w:rFonts w:ascii="Arial" w:hAnsi="Arial" w:cs="Arial"/>
                <w:lang w:val="sv-SE"/>
              </w:rPr>
              <w:t>10</w:t>
            </w:r>
          </w:p>
        </w:tc>
        <w:tc>
          <w:tcPr>
            <w:tcW w:w="6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7E356014" w14:textId="77777777" w:rsidR="000F55DD" w:rsidRPr="000F55DD" w:rsidRDefault="000F55DD" w:rsidP="000F55DD">
            <w:pPr>
              <w:rPr>
                <w:rFonts w:ascii="Arial" w:hAnsi="Arial" w:cs="Arial"/>
                <w:lang w:val="sv-SE"/>
              </w:rPr>
            </w:pPr>
            <w:r w:rsidRPr="000F55DD">
              <w:rPr>
                <w:rFonts w:ascii="Arial" w:hAnsi="Arial" w:cs="Arial"/>
                <w:lang w:val="sv-SE"/>
              </w:rPr>
              <w:t>10</w:t>
            </w:r>
          </w:p>
        </w:tc>
        <w:tc>
          <w:tcPr>
            <w:tcW w:w="688"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60B3CE15" w14:textId="77777777" w:rsidR="000F55DD" w:rsidRPr="000F55DD" w:rsidRDefault="000F55DD" w:rsidP="000F55DD">
            <w:pPr>
              <w:rPr>
                <w:rFonts w:ascii="Arial" w:hAnsi="Arial" w:cs="Arial"/>
                <w:lang w:val="sv-SE"/>
              </w:rPr>
            </w:pPr>
            <w:r w:rsidRPr="000F55DD">
              <w:rPr>
                <w:rFonts w:ascii="Arial" w:hAnsi="Arial" w:cs="Arial"/>
                <w:lang w:val="sv-SE"/>
              </w:rPr>
              <w:t>10</w:t>
            </w:r>
          </w:p>
        </w:tc>
        <w:tc>
          <w:tcPr>
            <w:tcW w:w="688"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6CF5EE57" w14:textId="77777777" w:rsidR="000F55DD" w:rsidRPr="000F55DD" w:rsidRDefault="000F55DD" w:rsidP="000F55DD">
            <w:pPr>
              <w:rPr>
                <w:rFonts w:ascii="Arial" w:hAnsi="Arial" w:cs="Arial"/>
                <w:lang w:val="sv-SE"/>
              </w:rPr>
            </w:pPr>
            <w:r w:rsidRPr="000F55DD">
              <w:rPr>
                <w:rFonts w:ascii="Arial" w:hAnsi="Arial" w:cs="Arial"/>
                <w:lang w:val="sv-SE"/>
              </w:rPr>
              <w:t>10</w:t>
            </w:r>
          </w:p>
        </w:tc>
      </w:tr>
      <w:tr w:rsidR="000F55DD" w:rsidRPr="000F55DD" w14:paraId="0102579E" w14:textId="77777777" w:rsidTr="00EA4D4F">
        <w:trPr>
          <w:trHeight w:val="330"/>
          <w:jc w:val="center"/>
        </w:trPr>
        <w:tc>
          <w:tcPr>
            <w:tcW w:w="2840" w:type="dxa"/>
            <w:tcBorders>
              <w:top w:val="nil"/>
              <w:left w:val="single" w:sz="8" w:space="0" w:color="auto"/>
              <w:bottom w:val="single" w:sz="8" w:space="0" w:color="auto"/>
              <w:right w:val="single" w:sz="8" w:space="0" w:color="auto"/>
            </w:tcBorders>
            <w:shd w:val="clear" w:color="auto" w:fill="D9D9D9" w:themeFill="background1" w:themeFillShade="D9"/>
            <w:noWrap/>
            <w:tcMar>
              <w:top w:w="0" w:type="dxa"/>
              <w:left w:w="99" w:type="dxa"/>
              <w:bottom w:w="0" w:type="dxa"/>
              <w:right w:w="99" w:type="dxa"/>
            </w:tcMar>
            <w:vAlign w:val="center"/>
            <w:hideMark/>
          </w:tcPr>
          <w:p w14:paraId="014C13F2" w14:textId="77777777" w:rsidR="000F55DD" w:rsidRPr="000F55DD" w:rsidRDefault="000F55DD" w:rsidP="000F55DD">
            <w:pPr>
              <w:rPr>
                <w:rFonts w:ascii="Arial" w:hAnsi="Arial" w:cs="Arial"/>
                <w:lang w:val="sv-SE"/>
              </w:rPr>
            </w:pPr>
            <w:r w:rsidRPr="000F55DD">
              <w:rPr>
                <w:rFonts w:ascii="Arial" w:hAnsi="Arial" w:cs="Arial"/>
                <w:lang w:val="sv-SE"/>
              </w:rPr>
              <w:t>RTP payload (bits)</w:t>
            </w:r>
          </w:p>
        </w:tc>
        <w:tc>
          <w:tcPr>
            <w:tcW w:w="6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5EA5EA01" w14:textId="77777777" w:rsidR="000F55DD" w:rsidRPr="000F55DD" w:rsidRDefault="000F55DD" w:rsidP="000F55DD">
            <w:pPr>
              <w:rPr>
                <w:rFonts w:ascii="Arial" w:hAnsi="Arial" w:cs="Arial"/>
                <w:lang w:val="sv-SE"/>
              </w:rPr>
            </w:pPr>
            <w:r w:rsidRPr="000F55DD">
              <w:rPr>
                <w:rFonts w:ascii="Arial" w:hAnsi="Arial" w:cs="Arial"/>
                <w:lang w:val="sv-SE"/>
              </w:rPr>
              <w:t>142</w:t>
            </w:r>
          </w:p>
        </w:tc>
        <w:tc>
          <w:tcPr>
            <w:tcW w:w="6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1E0EFFF5" w14:textId="77777777" w:rsidR="000F55DD" w:rsidRPr="000F55DD" w:rsidRDefault="000F55DD" w:rsidP="000F55DD">
            <w:pPr>
              <w:rPr>
                <w:rFonts w:ascii="Arial" w:hAnsi="Arial" w:cs="Arial"/>
                <w:lang w:val="sv-SE"/>
              </w:rPr>
            </w:pPr>
            <w:r w:rsidRPr="000F55DD">
              <w:rPr>
                <w:rFonts w:ascii="Arial" w:hAnsi="Arial" w:cs="Arial"/>
                <w:lang w:val="sv-SE"/>
              </w:rPr>
              <w:t>187</w:t>
            </w:r>
          </w:p>
        </w:tc>
        <w:tc>
          <w:tcPr>
            <w:tcW w:w="6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407E25E8" w14:textId="77777777" w:rsidR="000F55DD" w:rsidRPr="000F55DD" w:rsidRDefault="000F55DD" w:rsidP="000F55DD">
            <w:pPr>
              <w:rPr>
                <w:rFonts w:ascii="Arial" w:hAnsi="Arial" w:cs="Arial"/>
                <w:lang w:val="sv-SE"/>
              </w:rPr>
            </w:pPr>
            <w:r w:rsidRPr="000F55DD">
              <w:rPr>
                <w:rFonts w:ascii="Arial" w:hAnsi="Arial" w:cs="Arial"/>
                <w:lang w:val="sv-SE"/>
              </w:rPr>
              <w:t>263</w:t>
            </w:r>
          </w:p>
        </w:tc>
        <w:tc>
          <w:tcPr>
            <w:tcW w:w="6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42810F32" w14:textId="77777777" w:rsidR="000F55DD" w:rsidRPr="000F55DD" w:rsidRDefault="000F55DD" w:rsidP="000F55DD">
            <w:pPr>
              <w:rPr>
                <w:rFonts w:ascii="Arial" w:hAnsi="Arial" w:cs="Arial"/>
                <w:lang w:val="sv-SE"/>
              </w:rPr>
            </w:pPr>
            <w:r w:rsidRPr="000F55DD">
              <w:rPr>
                <w:rFonts w:ascii="Arial" w:hAnsi="Arial" w:cs="Arial"/>
                <w:lang w:val="sv-SE"/>
              </w:rPr>
              <w:t>295</w:t>
            </w:r>
          </w:p>
        </w:tc>
        <w:tc>
          <w:tcPr>
            <w:tcW w:w="6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6C30C9CD" w14:textId="77777777" w:rsidR="000F55DD" w:rsidRPr="000F55DD" w:rsidRDefault="000F55DD" w:rsidP="000F55DD">
            <w:pPr>
              <w:rPr>
                <w:rFonts w:ascii="Arial" w:hAnsi="Arial" w:cs="Arial"/>
                <w:lang w:val="sv-SE"/>
              </w:rPr>
            </w:pPr>
            <w:r w:rsidRPr="000F55DD">
              <w:rPr>
                <w:rFonts w:ascii="Arial" w:hAnsi="Arial" w:cs="Arial"/>
                <w:lang w:val="sv-SE"/>
              </w:rPr>
              <w:t>327</w:t>
            </w:r>
          </w:p>
        </w:tc>
        <w:tc>
          <w:tcPr>
            <w:tcW w:w="6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26BAB91B" w14:textId="77777777" w:rsidR="000F55DD" w:rsidRPr="000F55DD" w:rsidRDefault="000F55DD" w:rsidP="000F55DD">
            <w:pPr>
              <w:rPr>
                <w:rFonts w:ascii="Arial" w:hAnsi="Arial" w:cs="Arial"/>
                <w:lang w:val="sv-SE"/>
              </w:rPr>
            </w:pPr>
            <w:r w:rsidRPr="000F55DD">
              <w:rPr>
                <w:rFonts w:ascii="Arial" w:hAnsi="Arial" w:cs="Arial"/>
                <w:lang w:val="sv-SE"/>
              </w:rPr>
              <w:t>375</w:t>
            </w:r>
          </w:p>
        </w:tc>
        <w:tc>
          <w:tcPr>
            <w:tcW w:w="6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645C0F8E" w14:textId="77777777" w:rsidR="000F55DD" w:rsidRPr="000F55DD" w:rsidRDefault="000F55DD" w:rsidP="000F55DD">
            <w:pPr>
              <w:rPr>
                <w:rFonts w:ascii="Arial" w:hAnsi="Arial" w:cs="Arial"/>
                <w:lang w:val="sv-SE"/>
              </w:rPr>
            </w:pPr>
            <w:r w:rsidRPr="000F55DD">
              <w:rPr>
                <w:rFonts w:ascii="Arial" w:hAnsi="Arial" w:cs="Arial"/>
                <w:lang w:val="sv-SE"/>
              </w:rPr>
              <w:t>407</w:t>
            </w:r>
          </w:p>
        </w:tc>
        <w:tc>
          <w:tcPr>
            <w:tcW w:w="6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3ACDB71E" w14:textId="77777777" w:rsidR="000F55DD" w:rsidRPr="000F55DD" w:rsidRDefault="000F55DD" w:rsidP="000F55DD">
            <w:pPr>
              <w:rPr>
                <w:rFonts w:ascii="Arial" w:hAnsi="Arial" w:cs="Arial"/>
                <w:lang w:val="sv-SE"/>
              </w:rPr>
            </w:pPr>
            <w:r w:rsidRPr="000F55DD">
              <w:rPr>
                <w:rFonts w:ascii="Arial" w:hAnsi="Arial" w:cs="Arial"/>
                <w:lang w:val="sv-SE"/>
              </w:rPr>
              <w:t>471</w:t>
            </w:r>
          </w:p>
        </w:tc>
        <w:tc>
          <w:tcPr>
            <w:tcW w:w="688"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00F6CF65" w14:textId="77777777" w:rsidR="000F55DD" w:rsidRPr="000F55DD" w:rsidRDefault="000F55DD" w:rsidP="000F55DD">
            <w:pPr>
              <w:rPr>
                <w:rFonts w:ascii="Arial" w:hAnsi="Arial" w:cs="Arial"/>
                <w:lang w:val="sv-SE"/>
              </w:rPr>
            </w:pPr>
            <w:r w:rsidRPr="000F55DD">
              <w:rPr>
                <w:rFonts w:ascii="Arial" w:hAnsi="Arial" w:cs="Arial"/>
                <w:lang w:val="sv-SE"/>
              </w:rPr>
              <w:t>487</w:t>
            </w:r>
          </w:p>
        </w:tc>
        <w:tc>
          <w:tcPr>
            <w:tcW w:w="688"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177F12D6" w14:textId="77777777" w:rsidR="000F55DD" w:rsidRPr="000F55DD" w:rsidRDefault="000F55DD" w:rsidP="000F55DD">
            <w:pPr>
              <w:rPr>
                <w:rFonts w:ascii="Arial" w:hAnsi="Arial" w:cs="Arial"/>
                <w:lang w:val="sv-SE"/>
              </w:rPr>
            </w:pPr>
            <w:r w:rsidRPr="000F55DD">
              <w:rPr>
                <w:rFonts w:ascii="Arial" w:hAnsi="Arial" w:cs="Arial"/>
                <w:lang w:val="sv-SE"/>
              </w:rPr>
              <w:t>50</w:t>
            </w:r>
          </w:p>
        </w:tc>
      </w:tr>
    </w:tbl>
    <w:p w14:paraId="6BE2B1C9" w14:textId="77777777" w:rsidR="0094598D" w:rsidRDefault="0094598D" w:rsidP="00214BBB">
      <w:pPr>
        <w:rPr>
          <w:rFonts w:ascii="Arial" w:hAnsi="Arial" w:cs="Arial"/>
          <w:lang w:val="en-US"/>
        </w:rPr>
      </w:pPr>
    </w:p>
    <w:p w14:paraId="24A5D06F" w14:textId="5C839E9D" w:rsidR="00AB5F28" w:rsidRPr="00263DE9" w:rsidRDefault="00AB5F28" w:rsidP="00AB5F28">
      <w:pPr>
        <w:pStyle w:val="Proposal"/>
        <w:rPr>
          <w:lang w:val="en-US"/>
        </w:rPr>
      </w:pPr>
      <w:bookmarkStart w:id="12" w:name="_Toc21132671"/>
      <w:r w:rsidRPr="0042395E">
        <w:rPr>
          <w:lang w:val="en-US"/>
        </w:rPr>
        <w:t>For unicast,</w:t>
      </w:r>
      <w:r>
        <w:rPr>
          <w:lang w:val="en-US"/>
        </w:rPr>
        <w:t xml:space="preserve"> scheduling of 2 TBs with a single DCI is supported without new restrictions on MCS</w:t>
      </w:r>
      <w:r w:rsidR="007E750E">
        <w:rPr>
          <w:lang w:val="en-US"/>
        </w:rPr>
        <w:t xml:space="preserve">, </w:t>
      </w:r>
      <w:r>
        <w:rPr>
          <w:lang w:val="en-US"/>
        </w:rPr>
        <w:t>RA</w:t>
      </w:r>
      <w:r w:rsidR="007E750E">
        <w:rPr>
          <w:lang w:val="en-US"/>
        </w:rPr>
        <w:t>, and HARQ ID</w:t>
      </w:r>
      <w:r w:rsidRPr="0042395E">
        <w:rPr>
          <w:lang w:val="en-US"/>
        </w:rPr>
        <w:t>.</w:t>
      </w:r>
      <w:bookmarkEnd w:id="12"/>
    </w:p>
    <w:p w14:paraId="294A4E1B" w14:textId="3E9D0DCD" w:rsidR="00AB5F28" w:rsidRPr="00263DE9" w:rsidRDefault="00AB5F28" w:rsidP="00AB5F28">
      <w:pPr>
        <w:pStyle w:val="Proposal"/>
        <w:rPr>
          <w:lang w:val="en-US"/>
        </w:rPr>
      </w:pPr>
      <w:bookmarkStart w:id="13" w:name="_Toc21132672"/>
      <w:r w:rsidRPr="0042395E">
        <w:rPr>
          <w:lang w:val="en-US"/>
        </w:rPr>
        <w:lastRenderedPageBreak/>
        <w:t>For unicast,</w:t>
      </w:r>
      <w:r>
        <w:rPr>
          <w:lang w:val="en-US"/>
        </w:rPr>
        <w:t xml:space="preserve"> scheduling of 8 TBs with a single DCI is supported with some restrictions on</w:t>
      </w:r>
      <w:r w:rsidR="00B435E6">
        <w:rPr>
          <w:lang w:val="en-US"/>
        </w:rPr>
        <w:t xml:space="preserve"> one or more of</w:t>
      </w:r>
      <w:r>
        <w:rPr>
          <w:lang w:val="en-US"/>
        </w:rPr>
        <w:t xml:space="preserve"> MCS</w:t>
      </w:r>
      <w:r w:rsidR="00B435E6">
        <w:rPr>
          <w:lang w:val="en-US"/>
        </w:rPr>
        <w:t>,</w:t>
      </w:r>
      <w:r>
        <w:rPr>
          <w:lang w:val="en-US"/>
        </w:rPr>
        <w:t xml:space="preserve"> RA</w:t>
      </w:r>
      <w:r w:rsidR="00B435E6">
        <w:rPr>
          <w:lang w:val="en-US"/>
        </w:rPr>
        <w:t>, and</w:t>
      </w:r>
      <w:r w:rsidR="007E750E">
        <w:rPr>
          <w:lang w:val="en-US"/>
        </w:rPr>
        <w:t xml:space="preserve"> HARQ ID</w:t>
      </w:r>
      <w:r w:rsidRPr="0042395E">
        <w:rPr>
          <w:lang w:val="en-US"/>
        </w:rPr>
        <w:t>.</w:t>
      </w:r>
      <w:bookmarkEnd w:id="13"/>
    </w:p>
    <w:p w14:paraId="22F7FE0B" w14:textId="196232B8" w:rsidR="00666F8C" w:rsidRPr="0042395E" w:rsidRDefault="004E6D8F" w:rsidP="00666F8C">
      <w:pPr>
        <w:rPr>
          <w:rFonts w:ascii="Arial" w:hAnsi="Arial" w:cs="Arial"/>
          <w:lang w:val="en-US"/>
        </w:rPr>
      </w:pPr>
      <w:r>
        <w:rPr>
          <w:rFonts w:ascii="Arial" w:hAnsi="Arial" w:cs="Arial"/>
          <w:lang w:val="en-US"/>
        </w:rPr>
        <w:t>To support the scheduling flexibility above, it is proposed that the maximum number of TBs is RRC configured so that the DCI design can be optimized accordingly</w:t>
      </w:r>
      <w:r w:rsidR="00C13D0A">
        <w:rPr>
          <w:rFonts w:ascii="Arial" w:hAnsi="Arial" w:cs="Arial"/>
          <w:lang w:val="en-US"/>
        </w:rPr>
        <w:t>.</w:t>
      </w:r>
    </w:p>
    <w:p w14:paraId="1ED9BA4C" w14:textId="0AB8E4B0" w:rsidR="00666F8C" w:rsidRDefault="00493C1E" w:rsidP="00666F8C">
      <w:pPr>
        <w:pStyle w:val="Proposal"/>
        <w:jc w:val="left"/>
        <w:rPr>
          <w:lang w:val="en-US"/>
        </w:rPr>
      </w:pPr>
      <w:bookmarkStart w:id="14" w:name="_Toc21132673"/>
      <w:r w:rsidRPr="00493C1E">
        <w:rPr>
          <w:lang w:val="en-US"/>
        </w:rPr>
        <w:t>For unicast, the maximum number of scheduled TBs with one single DCI for CE mode A for either UL or DL is RRC configured within the set {</w:t>
      </w:r>
      <w:r w:rsidR="00574FE1">
        <w:rPr>
          <w:lang w:val="en-US"/>
        </w:rPr>
        <w:t xml:space="preserve">[1], </w:t>
      </w:r>
      <w:r w:rsidRPr="00493C1E">
        <w:rPr>
          <w:lang w:val="en-US"/>
        </w:rPr>
        <w:t xml:space="preserve">2, </w:t>
      </w:r>
      <w:r w:rsidR="00574FE1">
        <w:rPr>
          <w:lang w:val="en-US"/>
        </w:rPr>
        <w:t>[</w:t>
      </w:r>
      <w:r w:rsidRPr="00493C1E">
        <w:rPr>
          <w:lang w:val="en-US"/>
        </w:rPr>
        <w:t>4</w:t>
      </w:r>
      <w:r w:rsidR="00574FE1">
        <w:rPr>
          <w:lang w:val="en-US"/>
        </w:rPr>
        <w:t>]</w:t>
      </w:r>
      <w:r w:rsidRPr="00493C1E">
        <w:rPr>
          <w:lang w:val="en-US"/>
        </w:rPr>
        <w:t>, 8} in a UE specific manner.</w:t>
      </w:r>
      <w:bookmarkEnd w:id="14"/>
    </w:p>
    <w:p w14:paraId="778D0869" w14:textId="1A8E753A" w:rsidR="00493C1E" w:rsidRPr="00493C1E" w:rsidRDefault="00493C1E" w:rsidP="004A45F7">
      <w:pPr>
        <w:rPr>
          <w:rFonts w:ascii="Arial" w:hAnsi="Arial" w:cs="Arial"/>
          <w:lang w:val="en-US"/>
        </w:rPr>
      </w:pPr>
    </w:p>
    <w:p w14:paraId="0F4C67A4" w14:textId="34191955" w:rsidR="00C01F33" w:rsidRPr="0042395E" w:rsidRDefault="00385D16" w:rsidP="004C27DD">
      <w:pPr>
        <w:pStyle w:val="Heading1"/>
        <w:rPr>
          <w:lang w:val="en-US"/>
        </w:rPr>
      </w:pPr>
      <w:r w:rsidRPr="0042395E">
        <w:rPr>
          <w:lang w:val="en-US"/>
        </w:rPr>
        <w:t>4</w:t>
      </w:r>
      <w:r w:rsidRPr="0042395E">
        <w:rPr>
          <w:lang w:val="en-US"/>
        </w:rPr>
        <w:tab/>
      </w:r>
      <w:r w:rsidR="00C01F33" w:rsidRPr="0042395E">
        <w:rPr>
          <w:lang w:val="en-US"/>
        </w:rPr>
        <w:t>Conclusion</w:t>
      </w:r>
    </w:p>
    <w:p w14:paraId="3BDF679D" w14:textId="0AAEEB1C" w:rsidR="006E1C82" w:rsidRPr="0042395E" w:rsidRDefault="008E065E" w:rsidP="000C5700">
      <w:pPr>
        <w:pStyle w:val="BodyText"/>
        <w:jc w:val="left"/>
        <w:rPr>
          <w:lang w:val="en-US"/>
        </w:rPr>
      </w:pPr>
      <w:r w:rsidRPr="0042395E">
        <w:rPr>
          <w:lang w:val="en-US"/>
        </w:rPr>
        <w:t xml:space="preserve">Based on the discussion in </w:t>
      </w:r>
      <w:r w:rsidR="007729A2" w:rsidRPr="0042395E">
        <w:rPr>
          <w:lang w:val="en-US"/>
        </w:rPr>
        <w:t xml:space="preserve">the previous </w:t>
      </w:r>
      <w:r w:rsidRPr="0042395E">
        <w:rPr>
          <w:lang w:val="en-US"/>
        </w:rPr>
        <w:t>section</w:t>
      </w:r>
      <w:r w:rsidR="007729A2" w:rsidRPr="0042395E">
        <w:rPr>
          <w:lang w:val="en-US"/>
        </w:rPr>
        <w:t>s</w:t>
      </w:r>
      <w:r w:rsidRPr="0042395E">
        <w:rPr>
          <w:lang w:val="en-US"/>
        </w:rPr>
        <w:t xml:space="preserve"> we propose the following:</w:t>
      </w:r>
    </w:p>
    <w:p w14:paraId="4888BE21" w14:textId="546816E9" w:rsidR="00FB3B80" w:rsidRDefault="006E1C82">
      <w:pPr>
        <w:pStyle w:val="TableofFigures"/>
        <w:tabs>
          <w:tab w:val="right" w:leader="dot" w:pos="9629"/>
        </w:tabs>
        <w:rPr>
          <w:rFonts w:asciiTheme="minorHAnsi" w:eastAsiaTheme="minorEastAsia" w:hAnsiTheme="minorHAnsi"/>
          <w:b w:val="0"/>
          <w:noProof/>
          <w:lang w:val="sv-SE" w:eastAsia="sv-SE"/>
        </w:rPr>
      </w:pPr>
      <w:r w:rsidRPr="0042395E">
        <w:rPr>
          <w:b w:val="0"/>
          <w:bCs/>
          <w:lang w:val="en-US"/>
        </w:rPr>
        <w:fldChar w:fldCharType="begin"/>
      </w:r>
      <w:r w:rsidRPr="0042395E">
        <w:rPr>
          <w:b w:val="0"/>
          <w:bCs/>
          <w:lang w:val="en-US"/>
        </w:rPr>
        <w:instrText xml:space="preserve"> TOC \n \h \z \t "Proposal" \c </w:instrText>
      </w:r>
      <w:r w:rsidRPr="0042395E">
        <w:rPr>
          <w:b w:val="0"/>
          <w:bCs/>
          <w:lang w:val="en-US"/>
        </w:rPr>
        <w:fldChar w:fldCharType="separate"/>
      </w:r>
      <w:hyperlink w:anchor="_Toc21132661" w:history="1">
        <w:r w:rsidR="00FB3B80" w:rsidRPr="008F5B2F">
          <w:rPr>
            <w:rStyle w:val="Hyperlink"/>
            <w:rFonts w:cs="Arial"/>
            <w:noProof/>
            <w:lang w:val="en-US"/>
          </w:rPr>
          <w:t>Proposal 1</w:t>
        </w:r>
        <w:r w:rsidR="00FB3B80">
          <w:rPr>
            <w:rFonts w:asciiTheme="minorHAnsi" w:eastAsiaTheme="minorEastAsia" w:hAnsiTheme="minorHAnsi"/>
            <w:b w:val="0"/>
            <w:noProof/>
            <w:lang w:val="sv-SE" w:eastAsia="sv-SE"/>
          </w:rPr>
          <w:tab/>
        </w:r>
        <w:r w:rsidR="00FB3B80" w:rsidRPr="008F5B2F">
          <w:rPr>
            <w:rStyle w:val="Hyperlink"/>
            <w:rFonts w:cs="Arial"/>
            <w:noProof/>
            <w:lang w:val="en-US" w:eastAsia="zh-CN"/>
          </w:rPr>
          <w:t>A UE that supports the multicast multi-TB feature also supports scheduling gaps, and it is up to eNB whether to configure the scheduling gaps or not.</w:t>
        </w:r>
      </w:hyperlink>
    </w:p>
    <w:p w14:paraId="40F2D2F4" w14:textId="19582E6E" w:rsidR="00FB3B80" w:rsidRDefault="00FB3B80">
      <w:pPr>
        <w:pStyle w:val="TableofFigures"/>
        <w:tabs>
          <w:tab w:val="right" w:leader="dot" w:pos="9629"/>
        </w:tabs>
        <w:rPr>
          <w:rFonts w:asciiTheme="minorHAnsi" w:eastAsiaTheme="minorEastAsia" w:hAnsiTheme="minorHAnsi"/>
          <w:b w:val="0"/>
          <w:noProof/>
          <w:lang w:val="sv-SE" w:eastAsia="sv-SE"/>
        </w:rPr>
      </w:pPr>
      <w:hyperlink w:anchor="_Toc21132662" w:history="1">
        <w:r w:rsidRPr="008F5B2F">
          <w:rPr>
            <w:rStyle w:val="Hyperlink"/>
            <w:rFonts w:cs="Arial"/>
            <w:noProof/>
            <w:lang w:val="en-US"/>
          </w:rPr>
          <w:t>Proposal 2</w:t>
        </w:r>
        <w:r>
          <w:rPr>
            <w:rFonts w:asciiTheme="minorHAnsi" w:eastAsiaTheme="minorEastAsia" w:hAnsiTheme="minorHAnsi"/>
            <w:b w:val="0"/>
            <w:noProof/>
            <w:lang w:val="sv-SE" w:eastAsia="sv-SE"/>
          </w:rPr>
          <w:tab/>
        </w:r>
        <w:r w:rsidRPr="008F5B2F">
          <w:rPr>
            <w:rStyle w:val="Hyperlink"/>
            <w:rFonts w:cs="Arial"/>
            <w:noProof/>
            <w:lang w:val="en-US" w:eastAsia="zh-CN"/>
          </w:rPr>
          <w:t>For an SC-MTCH configured with the multi-TB feature, one of 4 scheduling gap patterns can be configured</w:t>
        </w:r>
        <w:r w:rsidRPr="008F5B2F">
          <w:rPr>
            <w:rStyle w:val="Hyperlink"/>
            <w:rFonts w:cs="Arial"/>
            <w:noProof/>
            <w:lang w:val="en-US"/>
          </w:rPr>
          <w:t>, and the patterns (duration, applicability, etc.)  are FFS till RAN1#99.</w:t>
        </w:r>
      </w:hyperlink>
    </w:p>
    <w:p w14:paraId="3E93A1BF" w14:textId="1E0BB288" w:rsidR="00FB3B80" w:rsidRDefault="00FB3B80">
      <w:pPr>
        <w:pStyle w:val="TableofFigures"/>
        <w:tabs>
          <w:tab w:val="right" w:leader="dot" w:pos="9629"/>
        </w:tabs>
        <w:rPr>
          <w:rFonts w:asciiTheme="minorHAnsi" w:eastAsiaTheme="minorEastAsia" w:hAnsiTheme="minorHAnsi"/>
          <w:b w:val="0"/>
          <w:noProof/>
          <w:lang w:val="sv-SE" w:eastAsia="sv-SE"/>
        </w:rPr>
      </w:pPr>
      <w:hyperlink w:anchor="_Toc21132663" w:history="1">
        <w:r w:rsidRPr="008F5B2F">
          <w:rPr>
            <w:rStyle w:val="Hyperlink"/>
            <w:noProof/>
            <w:lang w:val="en-US"/>
          </w:rPr>
          <w:t>Proposal 3</w:t>
        </w:r>
        <w:r>
          <w:rPr>
            <w:rFonts w:asciiTheme="minorHAnsi" w:eastAsiaTheme="minorEastAsia" w:hAnsiTheme="minorHAnsi"/>
            <w:b w:val="0"/>
            <w:noProof/>
            <w:lang w:val="sv-SE" w:eastAsia="sv-SE"/>
          </w:rPr>
          <w:tab/>
        </w:r>
        <w:r w:rsidRPr="008F5B2F">
          <w:rPr>
            <w:rStyle w:val="Hyperlink"/>
            <w:noProof/>
            <w:lang w:val="en-US"/>
          </w:rPr>
          <w:t>The unicast multi-TB feature is configured separately for DL and UL.</w:t>
        </w:r>
      </w:hyperlink>
    </w:p>
    <w:p w14:paraId="40B104B0" w14:textId="68DA5DB7" w:rsidR="00FB3B80" w:rsidRDefault="00FB3B80">
      <w:pPr>
        <w:pStyle w:val="TableofFigures"/>
        <w:tabs>
          <w:tab w:val="right" w:leader="dot" w:pos="9629"/>
        </w:tabs>
        <w:rPr>
          <w:rFonts w:asciiTheme="minorHAnsi" w:eastAsiaTheme="minorEastAsia" w:hAnsiTheme="minorHAnsi"/>
          <w:b w:val="0"/>
          <w:noProof/>
          <w:lang w:val="sv-SE" w:eastAsia="sv-SE"/>
        </w:rPr>
      </w:pPr>
      <w:hyperlink w:anchor="_Toc21132664" w:history="1">
        <w:r w:rsidRPr="008F5B2F">
          <w:rPr>
            <w:rStyle w:val="Hyperlink"/>
            <w:noProof/>
            <w:lang w:val="en-US"/>
          </w:rPr>
          <w:t>Proposal 4</w:t>
        </w:r>
        <w:r>
          <w:rPr>
            <w:rFonts w:asciiTheme="minorHAnsi" w:eastAsiaTheme="minorEastAsia" w:hAnsiTheme="minorHAnsi"/>
            <w:b w:val="0"/>
            <w:noProof/>
            <w:lang w:val="sv-SE" w:eastAsia="sv-SE"/>
          </w:rPr>
          <w:tab/>
        </w:r>
        <w:r w:rsidRPr="008F5B2F">
          <w:rPr>
            <w:rStyle w:val="Hyperlink"/>
            <w:noProof/>
            <w:lang w:val="en-US"/>
          </w:rPr>
          <w:t>For unicast, scheduling gaps for multiple transport blocks is supported and a scheduling gap can be configured by RRC separately for DL and UL.</w:t>
        </w:r>
      </w:hyperlink>
    </w:p>
    <w:p w14:paraId="620DA7C8" w14:textId="6605CBBA" w:rsidR="00FB3B80" w:rsidRDefault="00FB3B80">
      <w:pPr>
        <w:pStyle w:val="TableofFigures"/>
        <w:tabs>
          <w:tab w:val="right" w:leader="dot" w:pos="9629"/>
        </w:tabs>
        <w:rPr>
          <w:rFonts w:asciiTheme="minorHAnsi" w:eastAsiaTheme="minorEastAsia" w:hAnsiTheme="minorHAnsi"/>
          <w:b w:val="0"/>
          <w:noProof/>
          <w:lang w:val="sv-SE" w:eastAsia="sv-SE"/>
        </w:rPr>
      </w:pPr>
      <w:hyperlink w:anchor="_Toc21132665" w:history="1">
        <w:r w:rsidRPr="008F5B2F">
          <w:rPr>
            <w:rStyle w:val="Hyperlink"/>
            <w:rFonts w:cs="Arial"/>
            <w:noProof/>
            <w:lang w:val="en-US"/>
          </w:rPr>
          <w:t>Proposal 5</w:t>
        </w:r>
        <w:r>
          <w:rPr>
            <w:rFonts w:asciiTheme="minorHAnsi" w:eastAsiaTheme="minorEastAsia" w:hAnsiTheme="minorHAnsi"/>
            <w:b w:val="0"/>
            <w:noProof/>
            <w:lang w:val="sv-SE" w:eastAsia="sv-SE"/>
          </w:rPr>
          <w:tab/>
        </w:r>
        <w:r w:rsidRPr="008F5B2F">
          <w:rPr>
            <w:rStyle w:val="Hyperlink"/>
            <w:rFonts w:cs="Arial"/>
            <w:noProof/>
            <w:lang w:val="en-US" w:eastAsia="zh-CN"/>
          </w:rPr>
          <w:t>For a UE configured with the unicast multi-TB feature, one of 4 scheduling gap patterns can be configured separately for DL and UL</w:t>
        </w:r>
        <w:r w:rsidRPr="008F5B2F">
          <w:rPr>
            <w:rStyle w:val="Hyperlink"/>
            <w:rFonts w:cs="Arial"/>
            <w:noProof/>
            <w:lang w:val="en-US"/>
          </w:rPr>
          <w:t>, and the patterns (duration, applicability, etc.) are FFS till RAN1#99.</w:t>
        </w:r>
      </w:hyperlink>
    </w:p>
    <w:p w14:paraId="40EA8750" w14:textId="5DFF40D4" w:rsidR="00FB3B80" w:rsidRDefault="00FB3B80">
      <w:pPr>
        <w:pStyle w:val="TableofFigures"/>
        <w:tabs>
          <w:tab w:val="right" w:leader="dot" w:pos="9629"/>
        </w:tabs>
        <w:rPr>
          <w:rFonts w:asciiTheme="minorHAnsi" w:eastAsiaTheme="minorEastAsia" w:hAnsiTheme="minorHAnsi"/>
          <w:b w:val="0"/>
          <w:noProof/>
          <w:lang w:val="sv-SE" w:eastAsia="sv-SE"/>
        </w:rPr>
      </w:pPr>
      <w:hyperlink w:anchor="_Toc21132666" w:history="1">
        <w:r w:rsidRPr="008F5B2F">
          <w:rPr>
            <w:rStyle w:val="Hyperlink"/>
            <w:noProof/>
            <w:lang w:val="en-US"/>
          </w:rPr>
          <w:t>Proposal 6</w:t>
        </w:r>
        <w:r>
          <w:rPr>
            <w:rFonts w:asciiTheme="minorHAnsi" w:eastAsiaTheme="minorEastAsia" w:hAnsiTheme="minorHAnsi"/>
            <w:b w:val="0"/>
            <w:noProof/>
            <w:lang w:val="sv-SE" w:eastAsia="sv-SE"/>
          </w:rPr>
          <w:tab/>
        </w:r>
        <w:r w:rsidRPr="008F5B2F">
          <w:rPr>
            <w:rStyle w:val="Hyperlink"/>
            <w:noProof/>
            <w:lang w:val="en-US"/>
          </w:rPr>
          <w:t>Aim to design at least one of the scheduling gap patterns for the UL unicast multi-TB feature such that it allows eNB to indicate early termination of an ongoing UL transmission by sending a (Rel-15) positive HARQ-ACK in the DCI.</w:t>
        </w:r>
      </w:hyperlink>
    </w:p>
    <w:p w14:paraId="0055D1DF" w14:textId="1B0737A5" w:rsidR="00FB3B80" w:rsidRDefault="00FB3B80">
      <w:pPr>
        <w:pStyle w:val="TableofFigures"/>
        <w:tabs>
          <w:tab w:val="right" w:leader="dot" w:pos="9629"/>
        </w:tabs>
        <w:rPr>
          <w:rFonts w:asciiTheme="minorHAnsi" w:eastAsiaTheme="minorEastAsia" w:hAnsiTheme="minorHAnsi"/>
          <w:b w:val="0"/>
          <w:noProof/>
          <w:lang w:val="sv-SE" w:eastAsia="sv-SE"/>
        </w:rPr>
      </w:pPr>
      <w:hyperlink w:anchor="_Toc21132667" w:history="1">
        <w:r w:rsidRPr="008F5B2F">
          <w:rPr>
            <w:rStyle w:val="Hyperlink"/>
            <w:noProof/>
            <w:lang w:val="en-US"/>
          </w:rPr>
          <w:t>Proposal 7</w:t>
        </w:r>
        <w:r>
          <w:rPr>
            <w:rFonts w:asciiTheme="minorHAnsi" w:eastAsiaTheme="minorEastAsia" w:hAnsiTheme="minorHAnsi"/>
            <w:b w:val="0"/>
            <w:noProof/>
            <w:lang w:val="sv-SE" w:eastAsia="sv-SE"/>
          </w:rPr>
          <w:tab/>
        </w:r>
        <w:r w:rsidRPr="008F5B2F">
          <w:rPr>
            <w:rStyle w:val="Hyperlink"/>
            <w:noProof/>
            <w:lang w:val="en-US"/>
          </w:rPr>
          <w:t>The possibility to apply the scheduling gaps also in the single-TB case in order to allow eNB to use the scheduling gaps for early termination of an ongoing UL transmission is FFS.</w:t>
        </w:r>
      </w:hyperlink>
    </w:p>
    <w:p w14:paraId="77610843" w14:textId="1D564975" w:rsidR="00FB3B80" w:rsidRDefault="00FB3B80">
      <w:pPr>
        <w:pStyle w:val="TableofFigures"/>
        <w:tabs>
          <w:tab w:val="right" w:leader="dot" w:pos="9629"/>
        </w:tabs>
        <w:rPr>
          <w:rFonts w:asciiTheme="minorHAnsi" w:eastAsiaTheme="minorEastAsia" w:hAnsiTheme="minorHAnsi"/>
          <w:b w:val="0"/>
          <w:noProof/>
          <w:lang w:val="sv-SE" w:eastAsia="sv-SE"/>
        </w:rPr>
      </w:pPr>
      <w:hyperlink w:anchor="_Toc21132668" w:history="1">
        <w:r w:rsidRPr="008F5B2F">
          <w:rPr>
            <w:rStyle w:val="Hyperlink"/>
            <w:noProof/>
            <w:lang w:val="en-US"/>
          </w:rPr>
          <w:t>Proposal 8</w:t>
        </w:r>
        <w:r>
          <w:rPr>
            <w:rFonts w:asciiTheme="minorHAnsi" w:eastAsiaTheme="minorEastAsia" w:hAnsiTheme="minorHAnsi"/>
            <w:b w:val="0"/>
            <w:noProof/>
            <w:lang w:val="sv-SE" w:eastAsia="sv-SE"/>
          </w:rPr>
          <w:tab/>
        </w:r>
        <w:r w:rsidRPr="008F5B2F">
          <w:rPr>
            <w:rStyle w:val="Hyperlink"/>
            <w:noProof/>
            <w:lang w:val="en-US"/>
          </w:rPr>
          <w:t>For the unicast multi-TB feature, do not future consider RRC parameters or DCI fields related to the interleaving beyond the RRC parameters for enabling the feature in DL and UL, respectively. Details of interleaving are FFS till RAN1#99.</w:t>
        </w:r>
      </w:hyperlink>
    </w:p>
    <w:p w14:paraId="6086F1A5" w14:textId="266EA507" w:rsidR="00FB3B80" w:rsidRDefault="00FB3B80">
      <w:pPr>
        <w:pStyle w:val="TableofFigures"/>
        <w:tabs>
          <w:tab w:val="right" w:leader="dot" w:pos="9629"/>
        </w:tabs>
        <w:rPr>
          <w:rFonts w:asciiTheme="minorHAnsi" w:eastAsiaTheme="minorEastAsia" w:hAnsiTheme="minorHAnsi"/>
          <w:b w:val="0"/>
          <w:noProof/>
          <w:lang w:val="sv-SE" w:eastAsia="sv-SE"/>
        </w:rPr>
      </w:pPr>
      <w:hyperlink w:anchor="_Toc21132669" w:history="1">
        <w:r w:rsidRPr="008F5B2F">
          <w:rPr>
            <w:rStyle w:val="Hyperlink"/>
            <w:noProof/>
            <w:lang w:val="en-US"/>
          </w:rPr>
          <w:t>Proposal 9</w:t>
        </w:r>
        <w:r>
          <w:rPr>
            <w:rFonts w:asciiTheme="minorHAnsi" w:eastAsiaTheme="minorEastAsia" w:hAnsiTheme="minorHAnsi"/>
            <w:b w:val="0"/>
            <w:noProof/>
            <w:lang w:val="sv-SE" w:eastAsia="sv-SE"/>
          </w:rPr>
          <w:tab/>
        </w:r>
        <w:r w:rsidRPr="008F5B2F">
          <w:rPr>
            <w:rStyle w:val="Hyperlink"/>
            <w:noProof/>
            <w:lang w:val="en-US"/>
          </w:rPr>
          <w:t>The HARQ-ACK bundling is based on the Rel-14 HARQ-ACK bundling feature, and it is only supported without repetition for MPDCCH and PDSCH.</w:t>
        </w:r>
      </w:hyperlink>
    </w:p>
    <w:p w14:paraId="33F1202F" w14:textId="75F9E7E9" w:rsidR="00FB3B80" w:rsidRDefault="00FB3B80">
      <w:pPr>
        <w:pStyle w:val="TableofFigures"/>
        <w:tabs>
          <w:tab w:val="right" w:leader="dot" w:pos="9629"/>
        </w:tabs>
        <w:rPr>
          <w:rFonts w:asciiTheme="minorHAnsi" w:eastAsiaTheme="minorEastAsia" w:hAnsiTheme="minorHAnsi"/>
          <w:b w:val="0"/>
          <w:noProof/>
          <w:lang w:val="sv-SE" w:eastAsia="sv-SE"/>
        </w:rPr>
      </w:pPr>
      <w:hyperlink w:anchor="_Toc21132670" w:history="1">
        <w:r w:rsidRPr="008F5B2F">
          <w:rPr>
            <w:rStyle w:val="Hyperlink"/>
            <w:noProof/>
            <w:lang w:val="en-US"/>
          </w:rPr>
          <w:t>Proposal 10</w:t>
        </w:r>
        <w:r>
          <w:rPr>
            <w:rFonts w:asciiTheme="minorHAnsi" w:eastAsiaTheme="minorEastAsia" w:hAnsiTheme="minorHAnsi"/>
            <w:b w:val="0"/>
            <w:noProof/>
            <w:lang w:val="sv-SE" w:eastAsia="sv-SE"/>
          </w:rPr>
          <w:tab/>
        </w:r>
        <w:r w:rsidRPr="008F5B2F">
          <w:rPr>
            <w:rStyle w:val="Hyperlink"/>
            <w:noProof/>
            <w:lang w:val="en-US"/>
          </w:rPr>
          <w:t>When the DCI indicates multi-TB transmission, RV is derived according to a fixed cycle, not indicated by a DCI field.</w:t>
        </w:r>
      </w:hyperlink>
    </w:p>
    <w:p w14:paraId="446C6B5D" w14:textId="1018CE58" w:rsidR="00FB3B80" w:rsidRDefault="00FB3B80">
      <w:pPr>
        <w:pStyle w:val="TableofFigures"/>
        <w:tabs>
          <w:tab w:val="right" w:leader="dot" w:pos="9629"/>
        </w:tabs>
        <w:rPr>
          <w:rFonts w:asciiTheme="minorHAnsi" w:eastAsiaTheme="minorEastAsia" w:hAnsiTheme="minorHAnsi"/>
          <w:b w:val="0"/>
          <w:noProof/>
          <w:lang w:val="sv-SE" w:eastAsia="sv-SE"/>
        </w:rPr>
      </w:pPr>
      <w:hyperlink w:anchor="_Toc21132671" w:history="1">
        <w:r w:rsidRPr="008F5B2F">
          <w:rPr>
            <w:rStyle w:val="Hyperlink"/>
            <w:noProof/>
            <w:lang w:val="en-US"/>
          </w:rPr>
          <w:t>Proposal 11</w:t>
        </w:r>
        <w:r>
          <w:rPr>
            <w:rFonts w:asciiTheme="minorHAnsi" w:eastAsiaTheme="minorEastAsia" w:hAnsiTheme="minorHAnsi"/>
            <w:b w:val="0"/>
            <w:noProof/>
            <w:lang w:val="sv-SE" w:eastAsia="sv-SE"/>
          </w:rPr>
          <w:tab/>
        </w:r>
        <w:r w:rsidRPr="008F5B2F">
          <w:rPr>
            <w:rStyle w:val="Hyperlink"/>
            <w:noProof/>
            <w:lang w:val="en-US"/>
          </w:rPr>
          <w:t>For unicast, scheduling of 2 TBs with a single DCI is supported without new restrictions on MCS, RA, and HARQ ID.</w:t>
        </w:r>
      </w:hyperlink>
    </w:p>
    <w:p w14:paraId="0E5FA2C8" w14:textId="7137370A" w:rsidR="00FB3B80" w:rsidRDefault="00FB3B80">
      <w:pPr>
        <w:pStyle w:val="TableofFigures"/>
        <w:tabs>
          <w:tab w:val="right" w:leader="dot" w:pos="9629"/>
        </w:tabs>
        <w:rPr>
          <w:rFonts w:asciiTheme="minorHAnsi" w:eastAsiaTheme="minorEastAsia" w:hAnsiTheme="minorHAnsi"/>
          <w:b w:val="0"/>
          <w:noProof/>
          <w:lang w:val="sv-SE" w:eastAsia="sv-SE"/>
        </w:rPr>
      </w:pPr>
      <w:hyperlink w:anchor="_Toc21132672" w:history="1">
        <w:r w:rsidRPr="008F5B2F">
          <w:rPr>
            <w:rStyle w:val="Hyperlink"/>
            <w:noProof/>
            <w:lang w:val="en-US"/>
          </w:rPr>
          <w:t>Proposal 12</w:t>
        </w:r>
        <w:r>
          <w:rPr>
            <w:rFonts w:asciiTheme="minorHAnsi" w:eastAsiaTheme="minorEastAsia" w:hAnsiTheme="minorHAnsi"/>
            <w:b w:val="0"/>
            <w:noProof/>
            <w:lang w:val="sv-SE" w:eastAsia="sv-SE"/>
          </w:rPr>
          <w:tab/>
        </w:r>
        <w:r w:rsidRPr="008F5B2F">
          <w:rPr>
            <w:rStyle w:val="Hyperlink"/>
            <w:noProof/>
            <w:lang w:val="en-US"/>
          </w:rPr>
          <w:t>For unicast, scheduling of 8 TBs with a single DCI is supported with some restrictions on one or more of MCS, RA, and HARQ ID.</w:t>
        </w:r>
      </w:hyperlink>
    </w:p>
    <w:p w14:paraId="05F49DE3" w14:textId="461822BC" w:rsidR="00FB3B80" w:rsidRDefault="00FB3B80">
      <w:pPr>
        <w:pStyle w:val="TableofFigures"/>
        <w:tabs>
          <w:tab w:val="right" w:leader="dot" w:pos="9629"/>
        </w:tabs>
        <w:rPr>
          <w:rFonts w:asciiTheme="minorHAnsi" w:eastAsiaTheme="minorEastAsia" w:hAnsiTheme="minorHAnsi"/>
          <w:b w:val="0"/>
          <w:noProof/>
          <w:lang w:val="sv-SE" w:eastAsia="sv-SE"/>
        </w:rPr>
      </w:pPr>
      <w:hyperlink w:anchor="_Toc21132673" w:history="1">
        <w:r w:rsidRPr="008F5B2F">
          <w:rPr>
            <w:rStyle w:val="Hyperlink"/>
            <w:noProof/>
            <w:lang w:val="en-US"/>
          </w:rPr>
          <w:t>Proposal 13</w:t>
        </w:r>
        <w:r>
          <w:rPr>
            <w:rFonts w:asciiTheme="minorHAnsi" w:eastAsiaTheme="minorEastAsia" w:hAnsiTheme="minorHAnsi"/>
            <w:b w:val="0"/>
            <w:noProof/>
            <w:lang w:val="sv-SE" w:eastAsia="sv-SE"/>
          </w:rPr>
          <w:tab/>
        </w:r>
        <w:r w:rsidRPr="008F5B2F">
          <w:rPr>
            <w:rStyle w:val="Hyperlink"/>
            <w:noProof/>
            <w:lang w:val="en-US"/>
          </w:rPr>
          <w:t>For unicast, the maximum number of scheduled TBs with one single DCI for CE mode A for either UL or DL is RRC configured within the set {[1], 2, [4], 8} in a UE specific manner.</w:t>
        </w:r>
      </w:hyperlink>
    </w:p>
    <w:p w14:paraId="5992B6E9" w14:textId="27001094" w:rsidR="00C01F33" w:rsidRPr="0042395E" w:rsidRDefault="006E1C82" w:rsidP="004C27DD">
      <w:pPr>
        <w:pStyle w:val="BodyText"/>
        <w:jc w:val="left"/>
        <w:rPr>
          <w:b/>
          <w:bCs/>
          <w:lang w:val="en-US"/>
        </w:rPr>
      </w:pPr>
      <w:r w:rsidRPr="0042395E">
        <w:rPr>
          <w:b/>
          <w:bCs/>
          <w:lang w:val="en-US"/>
        </w:rPr>
        <w:fldChar w:fldCharType="end"/>
      </w:r>
    </w:p>
    <w:p w14:paraId="6C7FE4CE" w14:textId="77777777" w:rsidR="00F507D1" w:rsidRPr="0042395E" w:rsidRDefault="00F507D1" w:rsidP="004C27DD">
      <w:pPr>
        <w:pStyle w:val="Heading1"/>
        <w:rPr>
          <w:lang w:val="en-US"/>
        </w:rPr>
      </w:pPr>
      <w:bookmarkStart w:id="15" w:name="_In-sequence_SDU_delivery"/>
      <w:bookmarkEnd w:id="15"/>
      <w:r w:rsidRPr="0042395E">
        <w:rPr>
          <w:lang w:val="en-US"/>
        </w:rPr>
        <w:t>References</w:t>
      </w:r>
    </w:p>
    <w:bookmarkStart w:id="16" w:name="_Ref279385"/>
    <w:bookmarkStart w:id="17" w:name="_Ref520979429"/>
    <w:bookmarkStart w:id="18" w:name="_Ref7449360"/>
    <w:bookmarkStart w:id="19" w:name="_Ref174151459"/>
    <w:bookmarkStart w:id="20" w:name="_Ref189809556"/>
    <w:p w14:paraId="325F950C" w14:textId="4FB283FF" w:rsidR="00044553" w:rsidRDefault="00044553" w:rsidP="00044553">
      <w:pPr>
        <w:pStyle w:val="Reference"/>
        <w:rPr>
          <w:lang w:eastAsia="zh-CN"/>
        </w:rPr>
      </w:pPr>
      <w:r>
        <w:fldChar w:fldCharType="begin"/>
      </w:r>
      <w:r>
        <w:instrText xml:space="preserve"> HYPERLINK "https://www.3gpp.org/ftp/tsg_ran/TSG_RAN/TSGR_84/Docs/RP-191356.zip" </w:instrText>
      </w:r>
      <w:r>
        <w:fldChar w:fldCharType="separate"/>
      </w:r>
      <w:r>
        <w:rPr>
          <w:rStyle w:val="Hyperlink"/>
          <w:lang w:val="en-US"/>
        </w:rPr>
        <w:t>RP-191356</w:t>
      </w:r>
      <w:r>
        <w:fldChar w:fldCharType="end"/>
      </w:r>
      <w:r>
        <w:rPr>
          <w:lang w:val="en-US"/>
        </w:rPr>
        <w:t>, “Revised WID: Additional MTC enhancements for LTE”</w:t>
      </w:r>
      <w:bookmarkEnd w:id="16"/>
      <w:bookmarkEnd w:id="17"/>
    </w:p>
    <w:bookmarkStart w:id="21" w:name="_Ref7522629"/>
    <w:bookmarkStart w:id="22" w:name="_Ref525895303"/>
    <w:bookmarkStart w:id="23" w:name="_Ref7508594"/>
    <w:bookmarkEnd w:id="18"/>
    <w:p w14:paraId="0CC774A8" w14:textId="0CACE248" w:rsidR="00044553" w:rsidRDefault="00044553" w:rsidP="00044553">
      <w:pPr>
        <w:pStyle w:val="Reference"/>
        <w:rPr>
          <w:lang w:eastAsia="zh-CN"/>
        </w:rPr>
      </w:pPr>
      <w:r>
        <w:fldChar w:fldCharType="begin"/>
      </w:r>
      <w:r>
        <w:instrText xml:space="preserve"> HYPERLINK "https://www.3gpp.org/ftp/tsg_ran/WG1_RL1/TSGR1_98/Docs/R1-1909822.zip" </w:instrText>
      </w:r>
      <w:r>
        <w:fldChar w:fldCharType="separate"/>
      </w:r>
      <w:r>
        <w:rPr>
          <w:rStyle w:val="Hyperlink"/>
          <w:lang w:val="en-US"/>
        </w:rPr>
        <w:t>R1-1909822</w:t>
      </w:r>
      <w:r>
        <w:fldChar w:fldCharType="end"/>
      </w:r>
      <w:r>
        <w:rPr>
          <w:lang w:val="en-US"/>
        </w:rPr>
        <w:t>, “RAN1 agreements for Rel-16 Additional MTC Enhancements for LTE”</w:t>
      </w:r>
      <w:bookmarkEnd w:id="21"/>
    </w:p>
    <w:bookmarkStart w:id="24" w:name="_Ref7522630"/>
    <w:p w14:paraId="3D33809C" w14:textId="120A2714" w:rsidR="00044553" w:rsidRDefault="00044553" w:rsidP="00044553">
      <w:pPr>
        <w:pStyle w:val="Reference"/>
        <w:rPr>
          <w:lang w:eastAsia="zh-CN"/>
        </w:rPr>
      </w:pPr>
      <w:r>
        <w:fldChar w:fldCharType="begin"/>
      </w:r>
      <w:r>
        <w:instrText xml:space="preserve"> HYPERLINK "https://www.3gpp.org/ftp/tsg_ran/WG2_RL2/TSGR2_107/Docs/R2-1911575.zip" </w:instrText>
      </w:r>
      <w:r>
        <w:fldChar w:fldCharType="separate"/>
      </w:r>
      <w:r>
        <w:rPr>
          <w:rStyle w:val="Hyperlink"/>
        </w:rPr>
        <w:t>R2-1911575</w:t>
      </w:r>
      <w:r>
        <w:fldChar w:fldCharType="end"/>
      </w:r>
      <w:r>
        <w:rPr>
          <w:lang w:val="en-US"/>
        </w:rPr>
        <w:t>, “RAN2 agreements for Rel-16 additional enhancements for NB-IoT and MTC”</w:t>
      </w:r>
      <w:bookmarkEnd w:id="24"/>
    </w:p>
    <w:bookmarkStart w:id="25" w:name="_Ref21082830"/>
    <w:p w14:paraId="63A6B4BA" w14:textId="0A1DC202" w:rsidR="00255FFC" w:rsidRDefault="00711D6F" w:rsidP="00255FFC">
      <w:pPr>
        <w:pStyle w:val="Reference"/>
      </w:pPr>
      <w:r>
        <w:rPr>
          <w:rStyle w:val="Hyperlink"/>
          <w:rFonts w:cs="Times"/>
          <w:bCs/>
        </w:rPr>
        <w:fldChar w:fldCharType="begin"/>
      </w:r>
      <w:r>
        <w:rPr>
          <w:rStyle w:val="Hyperlink"/>
          <w:rFonts w:cs="Times"/>
          <w:bCs/>
        </w:rPr>
        <w:instrText xml:space="preserve"> HYPERLINK "https://www.3gpp.org/ftp/tsg_ran/WG1_RL1/TSGR1_98/Docs/R1-1909698.zip" </w:instrText>
      </w:r>
      <w:r w:rsidR="00FB3B80">
        <w:rPr>
          <w:rStyle w:val="Hyperlink"/>
          <w:rFonts w:cs="Times"/>
          <w:bCs/>
        </w:rPr>
      </w:r>
      <w:r>
        <w:rPr>
          <w:rStyle w:val="Hyperlink"/>
          <w:rFonts w:cs="Times"/>
          <w:bCs/>
        </w:rPr>
        <w:fldChar w:fldCharType="separate"/>
      </w:r>
      <w:r w:rsidR="00255FFC" w:rsidRPr="00711D6F">
        <w:rPr>
          <w:rStyle w:val="Hyperlink"/>
          <w:rFonts w:cs="Times"/>
          <w:bCs/>
        </w:rPr>
        <w:t>R1-1909698</w:t>
      </w:r>
      <w:r>
        <w:rPr>
          <w:rStyle w:val="Hyperlink"/>
          <w:rFonts w:cs="Times"/>
          <w:bCs/>
        </w:rPr>
        <w:fldChar w:fldCharType="end"/>
      </w:r>
      <w:r w:rsidR="00255FFC">
        <w:rPr>
          <w:lang w:val="en-US"/>
        </w:rPr>
        <w:t>, “</w:t>
      </w:r>
      <w:r w:rsidR="00255FFC" w:rsidRPr="00255FFC">
        <w:t>Feature lead summary #2 for Scheduling of multiple DL/UL transport blocks for LTE-MTC</w:t>
      </w:r>
      <w:r w:rsidR="00255FFC">
        <w:t xml:space="preserve">”, </w:t>
      </w:r>
      <w:r w:rsidR="00255FFC" w:rsidRPr="00255FFC">
        <w:t>Ericsson</w:t>
      </w:r>
      <w:bookmarkEnd w:id="25"/>
    </w:p>
    <w:bookmarkStart w:id="26" w:name="_Ref17491745"/>
    <w:bookmarkStart w:id="27" w:name="_Ref21093719"/>
    <w:p w14:paraId="41916DB7" w14:textId="5030B76E" w:rsidR="00F874E8" w:rsidRPr="00F874E8" w:rsidRDefault="00F874E8" w:rsidP="00F874E8">
      <w:pPr>
        <w:pStyle w:val="Reference"/>
        <w:rPr>
          <w:rFonts w:cs="Arial"/>
          <w:lang w:val="en-US"/>
        </w:rPr>
      </w:pPr>
      <w:r w:rsidRPr="00F874E8">
        <w:rPr>
          <w:lang w:val="sv-SE"/>
        </w:rPr>
        <w:fldChar w:fldCharType="begin"/>
      </w:r>
      <w:r w:rsidRPr="00F874E8">
        <w:rPr>
          <w:lang w:val="en-US"/>
        </w:rPr>
        <w:instrText xml:space="preserve"> HYPERLINK "http://www.3gpp.org/ftp/TSG_RAN/WG1_RL1/TSGR1_98/Docs/R1-1908020.zip" </w:instrText>
      </w:r>
      <w:r w:rsidR="00FB3B80" w:rsidRPr="00F874E8">
        <w:rPr>
          <w:lang w:val="sv-SE"/>
        </w:rPr>
      </w:r>
      <w:r w:rsidRPr="00F874E8">
        <w:rPr>
          <w:lang w:val="sv-SE"/>
        </w:rPr>
        <w:fldChar w:fldCharType="separate"/>
      </w:r>
      <w:r w:rsidRPr="00F874E8">
        <w:rPr>
          <w:rStyle w:val="Hyperlink"/>
          <w:bCs/>
          <w:lang w:val="en-US" w:eastAsia="x-none"/>
        </w:rPr>
        <w:t>R1-1908020</w:t>
      </w:r>
      <w:r w:rsidRPr="00F874E8">
        <w:rPr>
          <w:lang w:val="en-US"/>
        </w:rPr>
        <w:fldChar w:fldCharType="end"/>
      </w:r>
      <w:r w:rsidRPr="00F874E8">
        <w:rPr>
          <w:lang w:val="en-US"/>
        </w:rPr>
        <w:t>, “Scheduling of multiple DL/UL transport blocks in LTE-MTC”, Ericsson</w:t>
      </w:r>
      <w:bookmarkEnd w:id="26"/>
    </w:p>
    <w:bookmarkStart w:id="28" w:name="_Ref21094170"/>
    <w:p w14:paraId="4F63A18B" w14:textId="09194C74" w:rsidR="004E6D8F" w:rsidRPr="00823D5C" w:rsidRDefault="000F55DD" w:rsidP="00823D5C">
      <w:pPr>
        <w:pStyle w:val="Reference"/>
      </w:pPr>
      <w:r w:rsidRPr="000F55DD">
        <w:rPr>
          <w:rFonts w:cs="Arial"/>
        </w:rPr>
        <w:fldChar w:fldCharType="begin"/>
      </w:r>
      <w:r>
        <w:rPr>
          <w:rFonts w:cs="Arial"/>
        </w:rPr>
        <w:instrText>HYPERLINK "http://www.3gpp.org/ftp/Specs/archive/26_series/26.114/26114-g30.zip"</w:instrText>
      </w:r>
      <w:r w:rsidR="00FB3B80" w:rsidRPr="000F55DD">
        <w:rPr>
          <w:rFonts w:cs="Arial"/>
        </w:rPr>
      </w:r>
      <w:r w:rsidRPr="000F55DD">
        <w:rPr>
          <w:rFonts w:cs="Arial"/>
        </w:rPr>
        <w:fldChar w:fldCharType="separate"/>
      </w:r>
      <w:r>
        <w:rPr>
          <w:rStyle w:val="Hyperlink"/>
          <w:rFonts w:cs="Arial"/>
        </w:rPr>
        <w:t>26.114 V16.3.0</w:t>
      </w:r>
      <w:r w:rsidRPr="000F55DD">
        <w:rPr>
          <w:rFonts w:cs="Arial"/>
          <w:lang w:val="en-US"/>
        </w:rPr>
        <w:fldChar w:fldCharType="end"/>
      </w:r>
      <w:r>
        <w:rPr>
          <w:rFonts w:cs="Arial"/>
          <w:lang w:val="en-US"/>
        </w:rPr>
        <w:t>, “</w:t>
      </w:r>
      <w:r>
        <w:t>IP Multimedia Subsystem (IMS); Multimedia telephony; Media handling and interaction (Rel</w:t>
      </w:r>
      <w:r w:rsidR="00451160">
        <w:t xml:space="preserve">ease </w:t>
      </w:r>
      <w:r>
        <w:t>16)</w:t>
      </w:r>
      <w:r>
        <w:rPr>
          <w:rFonts w:cs="Arial"/>
          <w:lang w:val="en-US"/>
        </w:rPr>
        <w:t>”</w:t>
      </w:r>
      <w:bookmarkEnd w:id="19"/>
      <w:bookmarkEnd w:id="20"/>
      <w:bookmarkEnd w:id="22"/>
      <w:bookmarkEnd w:id="23"/>
      <w:bookmarkEnd w:id="27"/>
      <w:bookmarkEnd w:id="28"/>
      <w:bookmarkEnd w:id="0"/>
    </w:p>
    <w:sectPr w:rsidR="004E6D8F" w:rsidRPr="00823D5C"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B3E8A6" w14:textId="77777777" w:rsidR="00117B6A" w:rsidRDefault="00117B6A">
      <w:r>
        <w:separator/>
      </w:r>
    </w:p>
  </w:endnote>
  <w:endnote w:type="continuationSeparator" w:id="0">
    <w:p w14:paraId="7EB93E7D" w14:textId="77777777" w:rsidR="00117B6A" w:rsidRDefault="00117B6A">
      <w:r>
        <w:continuationSeparator/>
      </w:r>
    </w:p>
  </w:endnote>
  <w:endnote w:type="continuationNotice" w:id="1">
    <w:p w14:paraId="30430EBF" w14:textId="77777777" w:rsidR="00117B6A" w:rsidRDefault="00117B6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1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BAAC17" w14:textId="77777777" w:rsidR="00117B6A" w:rsidRDefault="00117B6A">
      <w:r>
        <w:separator/>
      </w:r>
    </w:p>
  </w:footnote>
  <w:footnote w:type="continuationSeparator" w:id="0">
    <w:p w14:paraId="3BFCDF15" w14:textId="77777777" w:rsidR="00117B6A" w:rsidRDefault="00117B6A">
      <w:r>
        <w:continuationSeparator/>
      </w:r>
    </w:p>
  </w:footnote>
  <w:footnote w:type="continuationNotice" w:id="1">
    <w:p w14:paraId="7858C565" w14:textId="77777777" w:rsidR="00117B6A" w:rsidRDefault="00117B6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3F0CCC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944C20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0810C44"/>
    <w:multiLevelType w:val="hybridMultilevel"/>
    <w:tmpl w:val="8E583976"/>
    <w:lvl w:ilvl="0" w:tplc="041D0001">
      <w:start w:val="1"/>
      <w:numFmt w:val="bullet"/>
      <w:lvlText w:val=""/>
      <w:lvlJc w:val="left"/>
      <w:pPr>
        <w:ind w:left="1287" w:hanging="360"/>
      </w:pPr>
      <w:rPr>
        <w:rFonts w:ascii="Symbol" w:hAnsi="Symbol" w:hint="default"/>
      </w:rPr>
    </w:lvl>
    <w:lvl w:ilvl="1" w:tplc="041D0003" w:tentative="1">
      <w:start w:val="1"/>
      <w:numFmt w:val="bullet"/>
      <w:lvlText w:val="o"/>
      <w:lvlJc w:val="left"/>
      <w:pPr>
        <w:ind w:left="2007" w:hanging="360"/>
      </w:pPr>
      <w:rPr>
        <w:rFonts w:ascii="Courier New" w:hAnsi="Courier New" w:cs="Courier New" w:hint="default"/>
      </w:rPr>
    </w:lvl>
    <w:lvl w:ilvl="2" w:tplc="041D0005" w:tentative="1">
      <w:start w:val="1"/>
      <w:numFmt w:val="bullet"/>
      <w:lvlText w:val=""/>
      <w:lvlJc w:val="left"/>
      <w:pPr>
        <w:ind w:left="2727" w:hanging="360"/>
      </w:pPr>
      <w:rPr>
        <w:rFonts w:ascii="Wingdings" w:hAnsi="Wingdings" w:hint="default"/>
      </w:rPr>
    </w:lvl>
    <w:lvl w:ilvl="3" w:tplc="041D0001" w:tentative="1">
      <w:start w:val="1"/>
      <w:numFmt w:val="bullet"/>
      <w:lvlText w:val=""/>
      <w:lvlJc w:val="left"/>
      <w:pPr>
        <w:ind w:left="3447" w:hanging="360"/>
      </w:pPr>
      <w:rPr>
        <w:rFonts w:ascii="Symbol" w:hAnsi="Symbol" w:hint="default"/>
      </w:rPr>
    </w:lvl>
    <w:lvl w:ilvl="4" w:tplc="041D0003" w:tentative="1">
      <w:start w:val="1"/>
      <w:numFmt w:val="bullet"/>
      <w:lvlText w:val="o"/>
      <w:lvlJc w:val="left"/>
      <w:pPr>
        <w:ind w:left="4167" w:hanging="360"/>
      </w:pPr>
      <w:rPr>
        <w:rFonts w:ascii="Courier New" w:hAnsi="Courier New" w:cs="Courier New" w:hint="default"/>
      </w:rPr>
    </w:lvl>
    <w:lvl w:ilvl="5" w:tplc="041D0005" w:tentative="1">
      <w:start w:val="1"/>
      <w:numFmt w:val="bullet"/>
      <w:lvlText w:val=""/>
      <w:lvlJc w:val="left"/>
      <w:pPr>
        <w:ind w:left="4887" w:hanging="360"/>
      </w:pPr>
      <w:rPr>
        <w:rFonts w:ascii="Wingdings" w:hAnsi="Wingdings" w:hint="default"/>
      </w:rPr>
    </w:lvl>
    <w:lvl w:ilvl="6" w:tplc="041D0001" w:tentative="1">
      <w:start w:val="1"/>
      <w:numFmt w:val="bullet"/>
      <w:lvlText w:val=""/>
      <w:lvlJc w:val="left"/>
      <w:pPr>
        <w:ind w:left="5607" w:hanging="360"/>
      </w:pPr>
      <w:rPr>
        <w:rFonts w:ascii="Symbol" w:hAnsi="Symbol" w:hint="default"/>
      </w:rPr>
    </w:lvl>
    <w:lvl w:ilvl="7" w:tplc="041D0003" w:tentative="1">
      <w:start w:val="1"/>
      <w:numFmt w:val="bullet"/>
      <w:lvlText w:val="o"/>
      <w:lvlJc w:val="left"/>
      <w:pPr>
        <w:ind w:left="6327" w:hanging="360"/>
      </w:pPr>
      <w:rPr>
        <w:rFonts w:ascii="Courier New" w:hAnsi="Courier New" w:cs="Courier New" w:hint="default"/>
      </w:rPr>
    </w:lvl>
    <w:lvl w:ilvl="8" w:tplc="041D0005" w:tentative="1">
      <w:start w:val="1"/>
      <w:numFmt w:val="bullet"/>
      <w:lvlText w:val=""/>
      <w:lvlJc w:val="left"/>
      <w:pPr>
        <w:ind w:left="7047" w:hanging="360"/>
      </w:pPr>
      <w:rPr>
        <w:rFonts w:ascii="Wingdings" w:hAnsi="Wingding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54662F1"/>
    <w:multiLevelType w:val="hybridMultilevel"/>
    <w:tmpl w:val="485075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131407"/>
    <w:multiLevelType w:val="hybridMultilevel"/>
    <w:tmpl w:val="616033C2"/>
    <w:lvl w:ilvl="0" w:tplc="64D6EA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498157D"/>
    <w:multiLevelType w:val="hybridMultilevel"/>
    <w:tmpl w:val="203AAB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F238E0"/>
    <w:multiLevelType w:val="hybridMultilevel"/>
    <w:tmpl w:val="36B88A42"/>
    <w:lvl w:ilvl="0" w:tplc="041D000F">
      <w:start w:val="1"/>
      <w:numFmt w:val="decimal"/>
      <w:lvlText w:val="%1."/>
      <w:lvlJc w:val="left"/>
      <w:pPr>
        <w:ind w:left="720" w:hanging="360"/>
      </w:pPr>
    </w:lvl>
    <w:lvl w:ilvl="1" w:tplc="041D000F">
      <w:start w:val="1"/>
      <w:numFmt w:val="decimal"/>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6F21728"/>
    <w:multiLevelType w:val="hybridMultilevel"/>
    <w:tmpl w:val="25E4FDE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hybridMultilevel"/>
    <w:tmpl w:val="5EAC8584"/>
    <w:lvl w:ilvl="0" w:tplc="78A864BC">
      <w:start w:val="1"/>
      <w:numFmt w:val="decimal"/>
      <w:pStyle w:val="Proposal"/>
      <w:lvlText w:val="Proposal %1"/>
      <w:lvlJc w:val="left"/>
      <w:pPr>
        <w:tabs>
          <w:tab w:val="num" w:pos="1304"/>
        </w:tabs>
        <w:ind w:left="1304" w:hanging="1304"/>
      </w:pPr>
      <w:rPr>
        <w:rFonts w:hint="default"/>
      </w:rPr>
    </w:lvl>
    <w:lvl w:ilvl="1" w:tplc="A39C0BB0">
      <w:start w:val="1"/>
      <w:numFmt w:val="decimal"/>
      <w:lvlText w:val="%2."/>
      <w:lvlJc w:val="left"/>
      <w:pPr>
        <w:ind w:left="1650" w:hanging="57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45A6EF5"/>
    <w:multiLevelType w:val="hybridMultilevel"/>
    <w:tmpl w:val="48E61B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00802D1"/>
    <w:multiLevelType w:val="hybridMultilevel"/>
    <w:tmpl w:val="B1A82912"/>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101505E"/>
    <w:multiLevelType w:val="hybridMultilevel"/>
    <w:tmpl w:val="B2CE0250"/>
    <w:lvl w:ilvl="0" w:tplc="026AD49E">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1E577F0"/>
    <w:multiLevelType w:val="hybridMultilevel"/>
    <w:tmpl w:val="E1CCD3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3604378"/>
    <w:multiLevelType w:val="hybridMultilevel"/>
    <w:tmpl w:val="23A24B34"/>
    <w:lvl w:ilvl="0" w:tplc="041D0015">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21" w15:restartNumberingAfterBreak="0">
    <w:nsid w:val="541916F3"/>
    <w:multiLevelType w:val="hybridMultilevel"/>
    <w:tmpl w:val="65EEE45E"/>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637E1D5A"/>
    <w:multiLevelType w:val="hybridMultilevel"/>
    <w:tmpl w:val="76BEB23A"/>
    <w:lvl w:ilvl="0" w:tplc="041D0001">
      <w:start w:val="1"/>
      <w:numFmt w:val="bullet"/>
      <w:lvlText w:val=""/>
      <w:lvlJc w:val="left"/>
      <w:pPr>
        <w:ind w:left="1287" w:hanging="360"/>
      </w:pPr>
      <w:rPr>
        <w:rFonts w:ascii="Symbol" w:hAnsi="Symbol" w:hint="default"/>
      </w:rPr>
    </w:lvl>
    <w:lvl w:ilvl="1" w:tplc="041D0003">
      <w:start w:val="1"/>
      <w:numFmt w:val="bullet"/>
      <w:lvlText w:val="o"/>
      <w:lvlJc w:val="left"/>
      <w:pPr>
        <w:ind w:left="2007" w:hanging="360"/>
      </w:pPr>
      <w:rPr>
        <w:rFonts w:ascii="Courier New" w:hAnsi="Courier New" w:cs="Courier New" w:hint="default"/>
      </w:rPr>
    </w:lvl>
    <w:lvl w:ilvl="2" w:tplc="041D0005" w:tentative="1">
      <w:start w:val="1"/>
      <w:numFmt w:val="bullet"/>
      <w:lvlText w:val=""/>
      <w:lvlJc w:val="left"/>
      <w:pPr>
        <w:ind w:left="2727" w:hanging="360"/>
      </w:pPr>
      <w:rPr>
        <w:rFonts w:ascii="Wingdings" w:hAnsi="Wingdings" w:hint="default"/>
      </w:rPr>
    </w:lvl>
    <w:lvl w:ilvl="3" w:tplc="041D0001" w:tentative="1">
      <w:start w:val="1"/>
      <w:numFmt w:val="bullet"/>
      <w:lvlText w:val=""/>
      <w:lvlJc w:val="left"/>
      <w:pPr>
        <w:ind w:left="3447" w:hanging="360"/>
      </w:pPr>
      <w:rPr>
        <w:rFonts w:ascii="Symbol" w:hAnsi="Symbol" w:hint="default"/>
      </w:rPr>
    </w:lvl>
    <w:lvl w:ilvl="4" w:tplc="041D0003" w:tentative="1">
      <w:start w:val="1"/>
      <w:numFmt w:val="bullet"/>
      <w:lvlText w:val="o"/>
      <w:lvlJc w:val="left"/>
      <w:pPr>
        <w:ind w:left="4167" w:hanging="360"/>
      </w:pPr>
      <w:rPr>
        <w:rFonts w:ascii="Courier New" w:hAnsi="Courier New" w:cs="Courier New" w:hint="default"/>
      </w:rPr>
    </w:lvl>
    <w:lvl w:ilvl="5" w:tplc="041D0005" w:tentative="1">
      <w:start w:val="1"/>
      <w:numFmt w:val="bullet"/>
      <w:lvlText w:val=""/>
      <w:lvlJc w:val="left"/>
      <w:pPr>
        <w:ind w:left="4887" w:hanging="360"/>
      </w:pPr>
      <w:rPr>
        <w:rFonts w:ascii="Wingdings" w:hAnsi="Wingdings" w:hint="default"/>
      </w:rPr>
    </w:lvl>
    <w:lvl w:ilvl="6" w:tplc="041D0001" w:tentative="1">
      <w:start w:val="1"/>
      <w:numFmt w:val="bullet"/>
      <w:lvlText w:val=""/>
      <w:lvlJc w:val="left"/>
      <w:pPr>
        <w:ind w:left="5607" w:hanging="360"/>
      </w:pPr>
      <w:rPr>
        <w:rFonts w:ascii="Symbol" w:hAnsi="Symbol" w:hint="default"/>
      </w:rPr>
    </w:lvl>
    <w:lvl w:ilvl="7" w:tplc="041D0003" w:tentative="1">
      <w:start w:val="1"/>
      <w:numFmt w:val="bullet"/>
      <w:lvlText w:val="o"/>
      <w:lvlJc w:val="left"/>
      <w:pPr>
        <w:ind w:left="6327" w:hanging="360"/>
      </w:pPr>
      <w:rPr>
        <w:rFonts w:ascii="Courier New" w:hAnsi="Courier New" w:cs="Courier New" w:hint="default"/>
      </w:rPr>
    </w:lvl>
    <w:lvl w:ilvl="8" w:tplc="041D0005" w:tentative="1">
      <w:start w:val="1"/>
      <w:numFmt w:val="bullet"/>
      <w:lvlText w:val=""/>
      <w:lvlJc w:val="left"/>
      <w:pPr>
        <w:ind w:left="7047" w:hanging="360"/>
      </w:pPr>
      <w:rPr>
        <w:rFonts w:ascii="Wingdings" w:hAnsi="Wingdings" w:hint="default"/>
      </w:rPr>
    </w:lvl>
  </w:abstractNum>
  <w:abstractNum w:abstractNumId="2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5" w15:restartNumberingAfterBreak="0">
    <w:nsid w:val="6EA62FA5"/>
    <w:multiLevelType w:val="hybridMultilevel"/>
    <w:tmpl w:val="EF507468"/>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8" w15:restartNumberingAfterBreak="0">
    <w:nsid w:val="7FA1117D"/>
    <w:multiLevelType w:val="hybridMultilevel"/>
    <w:tmpl w:val="3B7425EA"/>
    <w:lvl w:ilvl="0" w:tplc="83802386">
      <w:start w:val="1"/>
      <w:numFmt w:val="bullet"/>
      <w:lvlText w:val="-"/>
      <w:lvlJc w:val="left"/>
      <w:pPr>
        <w:ind w:left="1287" w:hanging="360"/>
      </w:pPr>
      <w:rPr>
        <w:rFonts w:ascii="Verdana" w:hAnsi="Verdana" w:hint="default"/>
      </w:rPr>
    </w:lvl>
    <w:lvl w:ilvl="1" w:tplc="041D0003" w:tentative="1">
      <w:start w:val="1"/>
      <w:numFmt w:val="bullet"/>
      <w:lvlText w:val="o"/>
      <w:lvlJc w:val="left"/>
      <w:pPr>
        <w:ind w:left="2007" w:hanging="360"/>
      </w:pPr>
      <w:rPr>
        <w:rFonts w:ascii="Courier New" w:hAnsi="Courier New" w:cs="Courier New" w:hint="default"/>
      </w:rPr>
    </w:lvl>
    <w:lvl w:ilvl="2" w:tplc="041D0005" w:tentative="1">
      <w:start w:val="1"/>
      <w:numFmt w:val="bullet"/>
      <w:lvlText w:val=""/>
      <w:lvlJc w:val="left"/>
      <w:pPr>
        <w:ind w:left="2727" w:hanging="360"/>
      </w:pPr>
      <w:rPr>
        <w:rFonts w:ascii="Wingdings" w:hAnsi="Wingdings" w:hint="default"/>
      </w:rPr>
    </w:lvl>
    <w:lvl w:ilvl="3" w:tplc="041D0001" w:tentative="1">
      <w:start w:val="1"/>
      <w:numFmt w:val="bullet"/>
      <w:lvlText w:val=""/>
      <w:lvlJc w:val="left"/>
      <w:pPr>
        <w:ind w:left="3447" w:hanging="360"/>
      </w:pPr>
      <w:rPr>
        <w:rFonts w:ascii="Symbol" w:hAnsi="Symbol" w:hint="default"/>
      </w:rPr>
    </w:lvl>
    <w:lvl w:ilvl="4" w:tplc="041D0003" w:tentative="1">
      <w:start w:val="1"/>
      <w:numFmt w:val="bullet"/>
      <w:lvlText w:val="o"/>
      <w:lvlJc w:val="left"/>
      <w:pPr>
        <w:ind w:left="4167" w:hanging="360"/>
      </w:pPr>
      <w:rPr>
        <w:rFonts w:ascii="Courier New" w:hAnsi="Courier New" w:cs="Courier New" w:hint="default"/>
      </w:rPr>
    </w:lvl>
    <w:lvl w:ilvl="5" w:tplc="041D0005" w:tentative="1">
      <w:start w:val="1"/>
      <w:numFmt w:val="bullet"/>
      <w:lvlText w:val=""/>
      <w:lvlJc w:val="left"/>
      <w:pPr>
        <w:ind w:left="4887" w:hanging="360"/>
      </w:pPr>
      <w:rPr>
        <w:rFonts w:ascii="Wingdings" w:hAnsi="Wingdings" w:hint="default"/>
      </w:rPr>
    </w:lvl>
    <w:lvl w:ilvl="6" w:tplc="041D0001" w:tentative="1">
      <w:start w:val="1"/>
      <w:numFmt w:val="bullet"/>
      <w:lvlText w:val=""/>
      <w:lvlJc w:val="left"/>
      <w:pPr>
        <w:ind w:left="5607" w:hanging="360"/>
      </w:pPr>
      <w:rPr>
        <w:rFonts w:ascii="Symbol" w:hAnsi="Symbol" w:hint="default"/>
      </w:rPr>
    </w:lvl>
    <w:lvl w:ilvl="7" w:tplc="041D0003" w:tentative="1">
      <w:start w:val="1"/>
      <w:numFmt w:val="bullet"/>
      <w:lvlText w:val="o"/>
      <w:lvlJc w:val="left"/>
      <w:pPr>
        <w:ind w:left="6327" w:hanging="360"/>
      </w:pPr>
      <w:rPr>
        <w:rFonts w:ascii="Courier New" w:hAnsi="Courier New" w:cs="Courier New" w:hint="default"/>
      </w:rPr>
    </w:lvl>
    <w:lvl w:ilvl="8" w:tplc="041D0005" w:tentative="1">
      <w:start w:val="1"/>
      <w:numFmt w:val="bullet"/>
      <w:lvlText w:val=""/>
      <w:lvlJc w:val="left"/>
      <w:pPr>
        <w:ind w:left="7047" w:hanging="360"/>
      </w:pPr>
      <w:rPr>
        <w:rFonts w:ascii="Wingdings" w:hAnsi="Wingdings" w:hint="default"/>
      </w:rPr>
    </w:lvl>
  </w:abstractNum>
  <w:abstractNum w:abstractNumId="29" w15:restartNumberingAfterBreak="0">
    <w:nsid w:val="7FF24793"/>
    <w:multiLevelType w:val="hybridMultilevel"/>
    <w:tmpl w:val="D88E834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13"/>
  </w:num>
  <w:num w:numId="3">
    <w:abstractNumId w:val="2"/>
  </w:num>
  <w:num w:numId="4">
    <w:abstractNumId w:val="17"/>
  </w:num>
  <w:num w:numId="5">
    <w:abstractNumId w:val="19"/>
  </w:num>
  <w:num w:numId="6">
    <w:abstractNumId w:val="22"/>
  </w:num>
  <w:num w:numId="7">
    <w:abstractNumId w:val="7"/>
  </w:num>
  <w:num w:numId="8">
    <w:abstractNumId w:val="10"/>
  </w:num>
  <w:num w:numId="9">
    <w:abstractNumId w:val="4"/>
  </w:num>
  <w:num w:numId="10">
    <w:abstractNumId w:val="27"/>
  </w:num>
  <w:num w:numId="11">
    <w:abstractNumId w:val="11"/>
  </w:num>
  <w:num w:numId="12">
    <w:abstractNumId w:val="24"/>
  </w:num>
  <w:num w:numId="13">
    <w:abstractNumId w:val="28"/>
  </w:num>
  <w:num w:numId="14">
    <w:abstractNumId w:val="12"/>
  </w:num>
  <w:num w:numId="15">
    <w:abstractNumId w:val="9"/>
  </w:num>
  <w:num w:numId="16">
    <w:abstractNumId w:val="6"/>
  </w:num>
  <w:num w:numId="17">
    <w:abstractNumId w:val="29"/>
  </w:num>
  <w:num w:numId="18">
    <w:abstractNumId w:val="14"/>
  </w:num>
  <w:num w:numId="1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3"/>
  </w:num>
  <w:num w:numId="21">
    <w:abstractNumId w:val="3"/>
  </w:num>
  <w:num w:numId="22">
    <w:abstractNumId w:val="1"/>
  </w:num>
  <w:num w:numId="23">
    <w:abstractNumId w:val="0"/>
  </w:num>
  <w:num w:numId="24">
    <w:abstractNumId w:val="13"/>
  </w:num>
  <w:num w:numId="2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num>
  <w:num w:numId="27">
    <w:abstractNumId w:val="5"/>
  </w:num>
  <w:num w:numId="28">
    <w:abstractNumId w:val="8"/>
  </w:num>
  <w:num w:numId="29">
    <w:abstractNumId w:val="21"/>
  </w:num>
  <w:num w:numId="30">
    <w:abstractNumId w:val="26"/>
  </w:num>
  <w:num w:numId="31">
    <w:abstractNumId w:val="13"/>
  </w:num>
  <w:num w:numId="32">
    <w:abstractNumId w:val="13"/>
  </w:num>
  <w:num w:numId="33">
    <w:abstractNumId w:val="13"/>
  </w:num>
  <w:num w:numId="34">
    <w:abstractNumId w:val="20"/>
  </w:num>
  <w:num w:numId="35">
    <w:abstractNumId w:val="25"/>
  </w:num>
  <w:num w:numId="36">
    <w:abstractNumId w:val="18"/>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63CD"/>
    <w:rsid w:val="0000013D"/>
    <w:rsid w:val="000006E1"/>
    <w:rsid w:val="00000A0E"/>
    <w:rsid w:val="00001C13"/>
    <w:rsid w:val="00002A37"/>
    <w:rsid w:val="00002E2A"/>
    <w:rsid w:val="00004DA3"/>
    <w:rsid w:val="0000564C"/>
    <w:rsid w:val="00006446"/>
    <w:rsid w:val="00006896"/>
    <w:rsid w:val="00007CDC"/>
    <w:rsid w:val="000100C5"/>
    <w:rsid w:val="00010EDB"/>
    <w:rsid w:val="0001107D"/>
    <w:rsid w:val="00011B28"/>
    <w:rsid w:val="00012410"/>
    <w:rsid w:val="00012E2F"/>
    <w:rsid w:val="00013622"/>
    <w:rsid w:val="00013DBE"/>
    <w:rsid w:val="00013E6A"/>
    <w:rsid w:val="0001446B"/>
    <w:rsid w:val="00014473"/>
    <w:rsid w:val="00014789"/>
    <w:rsid w:val="00015D15"/>
    <w:rsid w:val="00015D5F"/>
    <w:rsid w:val="00016292"/>
    <w:rsid w:val="00016BEC"/>
    <w:rsid w:val="00017808"/>
    <w:rsid w:val="00017C22"/>
    <w:rsid w:val="00020194"/>
    <w:rsid w:val="00020297"/>
    <w:rsid w:val="0002031D"/>
    <w:rsid w:val="00020FF6"/>
    <w:rsid w:val="0002273B"/>
    <w:rsid w:val="00022A79"/>
    <w:rsid w:val="000239FA"/>
    <w:rsid w:val="00023D2B"/>
    <w:rsid w:val="0002483C"/>
    <w:rsid w:val="0002564D"/>
    <w:rsid w:val="00025D89"/>
    <w:rsid w:val="00025ECA"/>
    <w:rsid w:val="00030006"/>
    <w:rsid w:val="00031AE5"/>
    <w:rsid w:val="00031F06"/>
    <w:rsid w:val="000325B8"/>
    <w:rsid w:val="00034C15"/>
    <w:rsid w:val="00034EAB"/>
    <w:rsid w:val="00036BA1"/>
    <w:rsid w:val="0003755F"/>
    <w:rsid w:val="00040236"/>
    <w:rsid w:val="00040A52"/>
    <w:rsid w:val="00040B7C"/>
    <w:rsid w:val="00041EDE"/>
    <w:rsid w:val="000422E2"/>
    <w:rsid w:val="00042F22"/>
    <w:rsid w:val="0004356A"/>
    <w:rsid w:val="000444EF"/>
    <w:rsid w:val="00044553"/>
    <w:rsid w:val="00045B7F"/>
    <w:rsid w:val="000475F1"/>
    <w:rsid w:val="000477A4"/>
    <w:rsid w:val="00050C60"/>
    <w:rsid w:val="00052443"/>
    <w:rsid w:val="00052A07"/>
    <w:rsid w:val="000534E3"/>
    <w:rsid w:val="00055093"/>
    <w:rsid w:val="0005606A"/>
    <w:rsid w:val="00057117"/>
    <w:rsid w:val="000574F2"/>
    <w:rsid w:val="000616E7"/>
    <w:rsid w:val="0006170D"/>
    <w:rsid w:val="00061DA3"/>
    <w:rsid w:val="0006346A"/>
    <w:rsid w:val="00063622"/>
    <w:rsid w:val="00063CD9"/>
    <w:rsid w:val="0006487E"/>
    <w:rsid w:val="000655F2"/>
    <w:rsid w:val="00065E1A"/>
    <w:rsid w:val="00065FA5"/>
    <w:rsid w:val="00066981"/>
    <w:rsid w:val="00071484"/>
    <w:rsid w:val="00073101"/>
    <w:rsid w:val="00075C1C"/>
    <w:rsid w:val="0007647D"/>
    <w:rsid w:val="0007723F"/>
    <w:rsid w:val="00077E5F"/>
    <w:rsid w:val="00077E80"/>
    <w:rsid w:val="0008036A"/>
    <w:rsid w:val="00081AE6"/>
    <w:rsid w:val="00081EAF"/>
    <w:rsid w:val="000820C9"/>
    <w:rsid w:val="0008212A"/>
    <w:rsid w:val="0008471C"/>
    <w:rsid w:val="000855EB"/>
    <w:rsid w:val="00085B52"/>
    <w:rsid w:val="00085E3B"/>
    <w:rsid w:val="000866F2"/>
    <w:rsid w:val="00086FD1"/>
    <w:rsid w:val="0009009F"/>
    <w:rsid w:val="00091557"/>
    <w:rsid w:val="000924C1"/>
    <w:rsid w:val="000924F0"/>
    <w:rsid w:val="00092C6A"/>
    <w:rsid w:val="00092CD2"/>
    <w:rsid w:val="00093474"/>
    <w:rsid w:val="0009510F"/>
    <w:rsid w:val="00095161"/>
    <w:rsid w:val="00096182"/>
    <w:rsid w:val="00096675"/>
    <w:rsid w:val="0009688C"/>
    <w:rsid w:val="000976EE"/>
    <w:rsid w:val="000977F1"/>
    <w:rsid w:val="000A12E5"/>
    <w:rsid w:val="000A1B7B"/>
    <w:rsid w:val="000A3668"/>
    <w:rsid w:val="000A4CBE"/>
    <w:rsid w:val="000A56F2"/>
    <w:rsid w:val="000B2719"/>
    <w:rsid w:val="000B3A8F"/>
    <w:rsid w:val="000B42D3"/>
    <w:rsid w:val="000B4AB9"/>
    <w:rsid w:val="000B58C3"/>
    <w:rsid w:val="000B61E9"/>
    <w:rsid w:val="000B6B2E"/>
    <w:rsid w:val="000B766C"/>
    <w:rsid w:val="000C165A"/>
    <w:rsid w:val="000C1D1D"/>
    <w:rsid w:val="000C2045"/>
    <w:rsid w:val="000C2636"/>
    <w:rsid w:val="000C2E19"/>
    <w:rsid w:val="000C3121"/>
    <w:rsid w:val="000C5700"/>
    <w:rsid w:val="000C5CAD"/>
    <w:rsid w:val="000C6B73"/>
    <w:rsid w:val="000C7E7B"/>
    <w:rsid w:val="000D0016"/>
    <w:rsid w:val="000D0862"/>
    <w:rsid w:val="000D0D07"/>
    <w:rsid w:val="000D0F4F"/>
    <w:rsid w:val="000D25CE"/>
    <w:rsid w:val="000D2839"/>
    <w:rsid w:val="000D2DF2"/>
    <w:rsid w:val="000D4530"/>
    <w:rsid w:val="000D46C0"/>
    <w:rsid w:val="000D4797"/>
    <w:rsid w:val="000D7786"/>
    <w:rsid w:val="000D7817"/>
    <w:rsid w:val="000E0527"/>
    <w:rsid w:val="000E115F"/>
    <w:rsid w:val="000E154A"/>
    <w:rsid w:val="000E1E92"/>
    <w:rsid w:val="000E3063"/>
    <w:rsid w:val="000E3369"/>
    <w:rsid w:val="000E6DD4"/>
    <w:rsid w:val="000E7797"/>
    <w:rsid w:val="000F06D6"/>
    <w:rsid w:val="000F0EB1"/>
    <w:rsid w:val="000F1106"/>
    <w:rsid w:val="000F1733"/>
    <w:rsid w:val="000F2F32"/>
    <w:rsid w:val="000F32B8"/>
    <w:rsid w:val="000F3BE9"/>
    <w:rsid w:val="000F3F6C"/>
    <w:rsid w:val="000F55DD"/>
    <w:rsid w:val="000F6144"/>
    <w:rsid w:val="000F6DF3"/>
    <w:rsid w:val="000F75E8"/>
    <w:rsid w:val="001005FF"/>
    <w:rsid w:val="00100D83"/>
    <w:rsid w:val="001018DA"/>
    <w:rsid w:val="00101F86"/>
    <w:rsid w:val="00102422"/>
    <w:rsid w:val="00103217"/>
    <w:rsid w:val="00103F08"/>
    <w:rsid w:val="00103FA2"/>
    <w:rsid w:val="00104D30"/>
    <w:rsid w:val="00105194"/>
    <w:rsid w:val="00105AD3"/>
    <w:rsid w:val="001062FB"/>
    <w:rsid w:val="001063E6"/>
    <w:rsid w:val="00107222"/>
    <w:rsid w:val="001078AE"/>
    <w:rsid w:val="00111A74"/>
    <w:rsid w:val="00112497"/>
    <w:rsid w:val="00113CF4"/>
    <w:rsid w:val="00114FA2"/>
    <w:rsid w:val="001153EA"/>
    <w:rsid w:val="00115643"/>
    <w:rsid w:val="00116765"/>
    <w:rsid w:val="00117B6A"/>
    <w:rsid w:val="00117C64"/>
    <w:rsid w:val="0012077F"/>
    <w:rsid w:val="001210DF"/>
    <w:rsid w:val="001219F5"/>
    <w:rsid w:val="00121A20"/>
    <w:rsid w:val="001228B8"/>
    <w:rsid w:val="0012377F"/>
    <w:rsid w:val="00124314"/>
    <w:rsid w:val="00124CDE"/>
    <w:rsid w:val="001264E8"/>
    <w:rsid w:val="001267CB"/>
    <w:rsid w:val="00126B4A"/>
    <w:rsid w:val="001300BF"/>
    <w:rsid w:val="00130877"/>
    <w:rsid w:val="00132861"/>
    <w:rsid w:val="00132FD0"/>
    <w:rsid w:val="00133126"/>
    <w:rsid w:val="0013371E"/>
    <w:rsid w:val="001337A1"/>
    <w:rsid w:val="001344C0"/>
    <w:rsid w:val="001346FA"/>
    <w:rsid w:val="00135252"/>
    <w:rsid w:val="001356CB"/>
    <w:rsid w:val="00135951"/>
    <w:rsid w:val="00136056"/>
    <w:rsid w:val="00137AB5"/>
    <w:rsid w:val="00137F0B"/>
    <w:rsid w:val="001414CA"/>
    <w:rsid w:val="00143931"/>
    <w:rsid w:val="001439D8"/>
    <w:rsid w:val="00145107"/>
    <w:rsid w:val="001464AE"/>
    <w:rsid w:val="00151E23"/>
    <w:rsid w:val="001521C9"/>
    <w:rsid w:val="001526E0"/>
    <w:rsid w:val="00152AE3"/>
    <w:rsid w:val="00153688"/>
    <w:rsid w:val="0015472D"/>
    <w:rsid w:val="00154A19"/>
    <w:rsid w:val="001551B5"/>
    <w:rsid w:val="00155C20"/>
    <w:rsid w:val="00157A38"/>
    <w:rsid w:val="00160A08"/>
    <w:rsid w:val="00160A79"/>
    <w:rsid w:val="001628AE"/>
    <w:rsid w:val="0016355F"/>
    <w:rsid w:val="00163FF5"/>
    <w:rsid w:val="0016412D"/>
    <w:rsid w:val="001656A0"/>
    <w:rsid w:val="001659C1"/>
    <w:rsid w:val="00166C35"/>
    <w:rsid w:val="0016729A"/>
    <w:rsid w:val="00170479"/>
    <w:rsid w:val="00171420"/>
    <w:rsid w:val="0017166F"/>
    <w:rsid w:val="00171A2F"/>
    <w:rsid w:val="00172641"/>
    <w:rsid w:val="00173159"/>
    <w:rsid w:val="00173A8E"/>
    <w:rsid w:val="00174417"/>
    <w:rsid w:val="0017502C"/>
    <w:rsid w:val="00176261"/>
    <w:rsid w:val="00176797"/>
    <w:rsid w:val="00176E85"/>
    <w:rsid w:val="00177C7B"/>
    <w:rsid w:val="0018044F"/>
    <w:rsid w:val="0018093A"/>
    <w:rsid w:val="0018143F"/>
    <w:rsid w:val="001814BE"/>
    <w:rsid w:val="001819D9"/>
    <w:rsid w:val="00181E01"/>
    <w:rsid w:val="00181FF8"/>
    <w:rsid w:val="001823D7"/>
    <w:rsid w:val="00183585"/>
    <w:rsid w:val="00183F2A"/>
    <w:rsid w:val="0018403C"/>
    <w:rsid w:val="001872A8"/>
    <w:rsid w:val="00190AC1"/>
    <w:rsid w:val="0019228D"/>
    <w:rsid w:val="001922A6"/>
    <w:rsid w:val="0019295E"/>
    <w:rsid w:val="0019341A"/>
    <w:rsid w:val="00194A7C"/>
    <w:rsid w:val="00195057"/>
    <w:rsid w:val="001953A3"/>
    <w:rsid w:val="00196232"/>
    <w:rsid w:val="00196825"/>
    <w:rsid w:val="00197DF9"/>
    <w:rsid w:val="001A1987"/>
    <w:rsid w:val="001A2564"/>
    <w:rsid w:val="001A2D0A"/>
    <w:rsid w:val="001A31F5"/>
    <w:rsid w:val="001A5586"/>
    <w:rsid w:val="001A6173"/>
    <w:rsid w:val="001A6CBA"/>
    <w:rsid w:val="001B0D22"/>
    <w:rsid w:val="001B0D97"/>
    <w:rsid w:val="001B1167"/>
    <w:rsid w:val="001B2CEB"/>
    <w:rsid w:val="001B4E85"/>
    <w:rsid w:val="001B5A5D"/>
    <w:rsid w:val="001B6FE0"/>
    <w:rsid w:val="001B7BE2"/>
    <w:rsid w:val="001C0DBF"/>
    <w:rsid w:val="001C1620"/>
    <w:rsid w:val="001C197B"/>
    <w:rsid w:val="001C1CE5"/>
    <w:rsid w:val="001C3708"/>
    <w:rsid w:val="001C3D2A"/>
    <w:rsid w:val="001C46EC"/>
    <w:rsid w:val="001C4FD1"/>
    <w:rsid w:val="001C5739"/>
    <w:rsid w:val="001C6ED2"/>
    <w:rsid w:val="001C7100"/>
    <w:rsid w:val="001D07F0"/>
    <w:rsid w:val="001D2575"/>
    <w:rsid w:val="001D31F6"/>
    <w:rsid w:val="001D51BA"/>
    <w:rsid w:val="001D5254"/>
    <w:rsid w:val="001D53E7"/>
    <w:rsid w:val="001D54E9"/>
    <w:rsid w:val="001D6342"/>
    <w:rsid w:val="001D6371"/>
    <w:rsid w:val="001D6702"/>
    <w:rsid w:val="001D6D53"/>
    <w:rsid w:val="001D74FD"/>
    <w:rsid w:val="001E0BD2"/>
    <w:rsid w:val="001E28D0"/>
    <w:rsid w:val="001E341F"/>
    <w:rsid w:val="001E58E2"/>
    <w:rsid w:val="001E7AED"/>
    <w:rsid w:val="001F1A90"/>
    <w:rsid w:val="001F332F"/>
    <w:rsid w:val="001F3916"/>
    <w:rsid w:val="001F54C5"/>
    <w:rsid w:val="001F58DC"/>
    <w:rsid w:val="001F6101"/>
    <w:rsid w:val="001F62DF"/>
    <w:rsid w:val="001F662C"/>
    <w:rsid w:val="001F7074"/>
    <w:rsid w:val="001F7790"/>
    <w:rsid w:val="002000A9"/>
    <w:rsid w:val="00200490"/>
    <w:rsid w:val="0020071E"/>
    <w:rsid w:val="002007C4"/>
    <w:rsid w:val="00200C96"/>
    <w:rsid w:val="00201EFF"/>
    <w:rsid w:val="00201F3A"/>
    <w:rsid w:val="00202590"/>
    <w:rsid w:val="002026C0"/>
    <w:rsid w:val="002038D7"/>
    <w:rsid w:val="00203F96"/>
    <w:rsid w:val="002069B2"/>
    <w:rsid w:val="00206BC1"/>
    <w:rsid w:val="00207FA3"/>
    <w:rsid w:val="0021020A"/>
    <w:rsid w:val="00212463"/>
    <w:rsid w:val="00212A1F"/>
    <w:rsid w:val="002130D6"/>
    <w:rsid w:val="002134C6"/>
    <w:rsid w:val="00214BBB"/>
    <w:rsid w:val="00214DA8"/>
    <w:rsid w:val="00214E87"/>
    <w:rsid w:val="00215423"/>
    <w:rsid w:val="002158FA"/>
    <w:rsid w:val="00216298"/>
    <w:rsid w:val="00220600"/>
    <w:rsid w:val="002224C5"/>
    <w:rsid w:val="002224DB"/>
    <w:rsid w:val="00223FCB"/>
    <w:rsid w:val="00224D9E"/>
    <w:rsid w:val="002252C3"/>
    <w:rsid w:val="00225C54"/>
    <w:rsid w:val="002268D7"/>
    <w:rsid w:val="00227255"/>
    <w:rsid w:val="0023066A"/>
    <w:rsid w:val="00230765"/>
    <w:rsid w:val="00230D18"/>
    <w:rsid w:val="00231059"/>
    <w:rsid w:val="002314F4"/>
    <w:rsid w:val="002319E4"/>
    <w:rsid w:val="00233A7A"/>
    <w:rsid w:val="002345BC"/>
    <w:rsid w:val="00235207"/>
    <w:rsid w:val="00235632"/>
    <w:rsid w:val="00235872"/>
    <w:rsid w:val="002361E3"/>
    <w:rsid w:val="00236D9D"/>
    <w:rsid w:val="002379D6"/>
    <w:rsid w:val="00241559"/>
    <w:rsid w:val="00241656"/>
    <w:rsid w:val="00242434"/>
    <w:rsid w:val="002425A5"/>
    <w:rsid w:val="0024325B"/>
    <w:rsid w:val="002435B3"/>
    <w:rsid w:val="00243E08"/>
    <w:rsid w:val="00244D6A"/>
    <w:rsid w:val="002458EB"/>
    <w:rsid w:val="002500C8"/>
    <w:rsid w:val="00250B72"/>
    <w:rsid w:val="00252112"/>
    <w:rsid w:val="0025350B"/>
    <w:rsid w:val="002539F6"/>
    <w:rsid w:val="0025446F"/>
    <w:rsid w:val="00255FFC"/>
    <w:rsid w:val="00257543"/>
    <w:rsid w:val="002610DE"/>
    <w:rsid w:val="002617E7"/>
    <w:rsid w:val="00261CDD"/>
    <w:rsid w:val="00262502"/>
    <w:rsid w:val="00263DE9"/>
    <w:rsid w:val="00264228"/>
    <w:rsid w:val="00264334"/>
    <w:rsid w:val="0026473E"/>
    <w:rsid w:val="00264BC0"/>
    <w:rsid w:val="0026594F"/>
    <w:rsid w:val="00266214"/>
    <w:rsid w:val="002663FF"/>
    <w:rsid w:val="00266CAB"/>
    <w:rsid w:val="00267ADF"/>
    <w:rsid w:val="00267C38"/>
    <w:rsid w:val="00267C83"/>
    <w:rsid w:val="002702E0"/>
    <w:rsid w:val="00270E6B"/>
    <w:rsid w:val="0027144F"/>
    <w:rsid w:val="00271813"/>
    <w:rsid w:val="00271F3A"/>
    <w:rsid w:val="00272698"/>
    <w:rsid w:val="002727D8"/>
    <w:rsid w:val="002728EA"/>
    <w:rsid w:val="00273278"/>
    <w:rsid w:val="002737F4"/>
    <w:rsid w:val="00273FC4"/>
    <w:rsid w:val="002750D5"/>
    <w:rsid w:val="002805F5"/>
    <w:rsid w:val="00280751"/>
    <w:rsid w:val="002810BE"/>
    <w:rsid w:val="002813A3"/>
    <w:rsid w:val="00281F4E"/>
    <w:rsid w:val="002820D3"/>
    <w:rsid w:val="0028213A"/>
    <w:rsid w:val="0028280A"/>
    <w:rsid w:val="00282B02"/>
    <w:rsid w:val="00285649"/>
    <w:rsid w:val="00286ACD"/>
    <w:rsid w:val="00287838"/>
    <w:rsid w:val="002907B5"/>
    <w:rsid w:val="00290F38"/>
    <w:rsid w:val="002927A3"/>
    <w:rsid w:val="002929F9"/>
    <w:rsid w:val="00292EB7"/>
    <w:rsid w:val="00294760"/>
    <w:rsid w:val="002954A4"/>
    <w:rsid w:val="00296227"/>
    <w:rsid w:val="00296F44"/>
    <w:rsid w:val="0029777D"/>
    <w:rsid w:val="002A055E"/>
    <w:rsid w:val="002A1D4E"/>
    <w:rsid w:val="002A2869"/>
    <w:rsid w:val="002A3BFE"/>
    <w:rsid w:val="002A6704"/>
    <w:rsid w:val="002A7D9A"/>
    <w:rsid w:val="002B0449"/>
    <w:rsid w:val="002B105C"/>
    <w:rsid w:val="002B14CF"/>
    <w:rsid w:val="002B24D6"/>
    <w:rsid w:val="002B399A"/>
    <w:rsid w:val="002B4908"/>
    <w:rsid w:val="002B4A84"/>
    <w:rsid w:val="002B4D2B"/>
    <w:rsid w:val="002B5CF9"/>
    <w:rsid w:val="002B6536"/>
    <w:rsid w:val="002B7666"/>
    <w:rsid w:val="002C1AAD"/>
    <w:rsid w:val="002C2663"/>
    <w:rsid w:val="002C3B8C"/>
    <w:rsid w:val="002C3BE0"/>
    <w:rsid w:val="002C4023"/>
    <w:rsid w:val="002C41E6"/>
    <w:rsid w:val="002C4435"/>
    <w:rsid w:val="002C74E7"/>
    <w:rsid w:val="002D071A"/>
    <w:rsid w:val="002D2EF5"/>
    <w:rsid w:val="002D34B2"/>
    <w:rsid w:val="002D3B6F"/>
    <w:rsid w:val="002D3C4F"/>
    <w:rsid w:val="002D48B0"/>
    <w:rsid w:val="002D5272"/>
    <w:rsid w:val="002D5B37"/>
    <w:rsid w:val="002D602D"/>
    <w:rsid w:val="002D7637"/>
    <w:rsid w:val="002E0107"/>
    <w:rsid w:val="002E03DD"/>
    <w:rsid w:val="002E0681"/>
    <w:rsid w:val="002E17F2"/>
    <w:rsid w:val="002E1909"/>
    <w:rsid w:val="002E2175"/>
    <w:rsid w:val="002E7A64"/>
    <w:rsid w:val="002E7CAE"/>
    <w:rsid w:val="002F0758"/>
    <w:rsid w:val="002F1C38"/>
    <w:rsid w:val="002F2771"/>
    <w:rsid w:val="002F28C2"/>
    <w:rsid w:val="002F37A9"/>
    <w:rsid w:val="002F689F"/>
    <w:rsid w:val="002F7532"/>
    <w:rsid w:val="003008BA"/>
    <w:rsid w:val="00301AE8"/>
    <w:rsid w:val="00301CE6"/>
    <w:rsid w:val="0030256B"/>
    <w:rsid w:val="0030501F"/>
    <w:rsid w:val="0030676C"/>
    <w:rsid w:val="00306B1E"/>
    <w:rsid w:val="00306F66"/>
    <w:rsid w:val="0030711E"/>
    <w:rsid w:val="00307406"/>
    <w:rsid w:val="00307BA1"/>
    <w:rsid w:val="00310098"/>
    <w:rsid w:val="0031030D"/>
    <w:rsid w:val="00311702"/>
    <w:rsid w:val="00311E82"/>
    <w:rsid w:val="00312E07"/>
    <w:rsid w:val="00313FD6"/>
    <w:rsid w:val="003143BD"/>
    <w:rsid w:val="00315363"/>
    <w:rsid w:val="00320172"/>
    <w:rsid w:val="003203ED"/>
    <w:rsid w:val="003205A9"/>
    <w:rsid w:val="0032067A"/>
    <w:rsid w:val="00322C9F"/>
    <w:rsid w:val="0032328E"/>
    <w:rsid w:val="00324D23"/>
    <w:rsid w:val="003252B6"/>
    <w:rsid w:val="0032555F"/>
    <w:rsid w:val="00325CCA"/>
    <w:rsid w:val="0032665C"/>
    <w:rsid w:val="003276D5"/>
    <w:rsid w:val="00327D96"/>
    <w:rsid w:val="00331006"/>
    <w:rsid w:val="00331751"/>
    <w:rsid w:val="00333CEB"/>
    <w:rsid w:val="00334579"/>
    <w:rsid w:val="00335858"/>
    <w:rsid w:val="00335AE8"/>
    <w:rsid w:val="00335D24"/>
    <w:rsid w:val="00336BDA"/>
    <w:rsid w:val="00337606"/>
    <w:rsid w:val="00342566"/>
    <w:rsid w:val="003427CA"/>
    <w:rsid w:val="00342BD7"/>
    <w:rsid w:val="003431F6"/>
    <w:rsid w:val="0034359B"/>
    <w:rsid w:val="00343E64"/>
    <w:rsid w:val="00346DB5"/>
    <w:rsid w:val="003476E8"/>
    <w:rsid w:val="003477B1"/>
    <w:rsid w:val="00347A1A"/>
    <w:rsid w:val="003503EA"/>
    <w:rsid w:val="003510F8"/>
    <w:rsid w:val="0035294B"/>
    <w:rsid w:val="00353051"/>
    <w:rsid w:val="003537A7"/>
    <w:rsid w:val="00355149"/>
    <w:rsid w:val="00356DF3"/>
    <w:rsid w:val="00357380"/>
    <w:rsid w:val="003602D9"/>
    <w:rsid w:val="003604CE"/>
    <w:rsid w:val="003606C4"/>
    <w:rsid w:val="00363D92"/>
    <w:rsid w:val="00364013"/>
    <w:rsid w:val="00365160"/>
    <w:rsid w:val="00367B73"/>
    <w:rsid w:val="00370E47"/>
    <w:rsid w:val="00371220"/>
    <w:rsid w:val="00371738"/>
    <w:rsid w:val="00373E5B"/>
    <w:rsid w:val="003742AC"/>
    <w:rsid w:val="003744D0"/>
    <w:rsid w:val="00374FBE"/>
    <w:rsid w:val="003750F8"/>
    <w:rsid w:val="00376842"/>
    <w:rsid w:val="00377CE1"/>
    <w:rsid w:val="00382C50"/>
    <w:rsid w:val="00382E0D"/>
    <w:rsid w:val="0038557E"/>
    <w:rsid w:val="00385BF0"/>
    <w:rsid w:val="00385D16"/>
    <w:rsid w:val="003861D3"/>
    <w:rsid w:val="00387639"/>
    <w:rsid w:val="00390FFA"/>
    <w:rsid w:val="003927E9"/>
    <w:rsid w:val="003939FF"/>
    <w:rsid w:val="00393EC4"/>
    <w:rsid w:val="00394334"/>
    <w:rsid w:val="0039566F"/>
    <w:rsid w:val="003A2223"/>
    <w:rsid w:val="003A26FC"/>
    <w:rsid w:val="003A2A0F"/>
    <w:rsid w:val="003A2F60"/>
    <w:rsid w:val="003A3525"/>
    <w:rsid w:val="003A45A1"/>
    <w:rsid w:val="003A4967"/>
    <w:rsid w:val="003A5B0A"/>
    <w:rsid w:val="003A6BAC"/>
    <w:rsid w:val="003A70A4"/>
    <w:rsid w:val="003A7D71"/>
    <w:rsid w:val="003A7EF3"/>
    <w:rsid w:val="003B0ED0"/>
    <w:rsid w:val="003B159C"/>
    <w:rsid w:val="003B369F"/>
    <w:rsid w:val="003B36A3"/>
    <w:rsid w:val="003B3FE6"/>
    <w:rsid w:val="003B44B8"/>
    <w:rsid w:val="003B49B2"/>
    <w:rsid w:val="003B55DD"/>
    <w:rsid w:val="003B5C6B"/>
    <w:rsid w:val="003B64BB"/>
    <w:rsid w:val="003B6C96"/>
    <w:rsid w:val="003B74AF"/>
    <w:rsid w:val="003B7C14"/>
    <w:rsid w:val="003B7FE5"/>
    <w:rsid w:val="003C11C8"/>
    <w:rsid w:val="003C2702"/>
    <w:rsid w:val="003C3038"/>
    <w:rsid w:val="003C53DA"/>
    <w:rsid w:val="003C6E5E"/>
    <w:rsid w:val="003C7806"/>
    <w:rsid w:val="003D102C"/>
    <w:rsid w:val="003D109F"/>
    <w:rsid w:val="003D2090"/>
    <w:rsid w:val="003D2478"/>
    <w:rsid w:val="003D3C45"/>
    <w:rsid w:val="003D5B1F"/>
    <w:rsid w:val="003E0E43"/>
    <w:rsid w:val="003E0FDB"/>
    <w:rsid w:val="003E15FA"/>
    <w:rsid w:val="003E1D53"/>
    <w:rsid w:val="003E22F0"/>
    <w:rsid w:val="003E26E9"/>
    <w:rsid w:val="003E2F26"/>
    <w:rsid w:val="003E3781"/>
    <w:rsid w:val="003E4489"/>
    <w:rsid w:val="003E453F"/>
    <w:rsid w:val="003E5320"/>
    <w:rsid w:val="003E55E4"/>
    <w:rsid w:val="003E74E3"/>
    <w:rsid w:val="003E76AB"/>
    <w:rsid w:val="003E7A3E"/>
    <w:rsid w:val="003F05C7"/>
    <w:rsid w:val="003F1B0D"/>
    <w:rsid w:val="003F1FBF"/>
    <w:rsid w:val="003F2411"/>
    <w:rsid w:val="003F2629"/>
    <w:rsid w:val="003F2CD4"/>
    <w:rsid w:val="003F3176"/>
    <w:rsid w:val="003F4288"/>
    <w:rsid w:val="003F4A96"/>
    <w:rsid w:val="003F5AF2"/>
    <w:rsid w:val="003F6BBE"/>
    <w:rsid w:val="004000E8"/>
    <w:rsid w:val="00401B01"/>
    <w:rsid w:val="00402DFE"/>
    <w:rsid w:val="00402E2B"/>
    <w:rsid w:val="0040512B"/>
    <w:rsid w:val="00405735"/>
    <w:rsid w:val="00405CA5"/>
    <w:rsid w:val="00407CD3"/>
    <w:rsid w:val="00410134"/>
    <w:rsid w:val="00410B72"/>
    <w:rsid w:val="00410F18"/>
    <w:rsid w:val="0041112C"/>
    <w:rsid w:val="00411D24"/>
    <w:rsid w:val="0041237B"/>
    <w:rsid w:val="0041263E"/>
    <w:rsid w:val="00412E85"/>
    <w:rsid w:val="00413396"/>
    <w:rsid w:val="00413520"/>
    <w:rsid w:val="00413AAC"/>
    <w:rsid w:val="00413E5D"/>
    <w:rsid w:val="00413E92"/>
    <w:rsid w:val="00415504"/>
    <w:rsid w:val="0041796A"/>
    <w:rsid w:val="00417B53"/>
    <w:rsid w:val="00420104"/>
    <w:rsid w:val="004209F2"/>
    <w:rsid w:val="00420BF8"/>
    <w:rsid w:val="00421105"/>
    <w:rsid w:val="00421424"/>
    <w:rsid w:val="004218C0"/>
    <w:rsid w:val="00422AA4"/>
    <w:rsid w:val="00422F20"/>
    <w:rsid w:val="0042395E"/>
    <w:rsid w:val="004242F4"/>
    <w:rsid w:val="004262C9"/>
    <w:rsid w:val="00426830"/>
    <w:rsid w:val="00427248"/>
    <w:rsid w:val="004323B9"/>
    <w:rsid w:val="0043320C"/>
    <w:rsid w:val="0043324D"/>
    <w:rsid w:val="00433E4B"/>
    <w:rsid w:val="00435729"/>
    <w:rsid w:val="00437447"/>
    <w:rsid w:val="00440EF5"/>
    <w:rsid w:val="00441A92"/>
    <w:rsid w:val="00441D5B"/>
    <w:rsid w:val="004431DC"/>
    <w:rsid w:val="004437E0"/>
    <w:rsid w:val="00443810"/>
    <w:rsid w:val="00444F56"/>
    <w:rsid w:val="00445414"/>
    <w:rsid w:val="00446488"/>
    <w:rsid w:val="00447151"/>
    <w:rsid w:val="0045000E"/>
    <w:rsid w:val="004500EB"/>
    <w:rsid w:val="00450F39"/>
    <w:rsid w:val="0045102C"/>
    <w:rsid w:val="00451160"/>
    <w:rsid w:val="004517AA"/>
    <w:rsid w:val="00452B74"/>
    <w:rsid w:val="00452CAC"/>
    <w:rsid w:val="00453294"/>
    <w:rsid w:val="00453573"/>
    <w:rsid w:val="0045430D"/>
    <w:rsid w:val="00454394"/>
    <w:rsid w:val="00454425"/>
    <w:rsid w:val="00454C8A"/>
    <w:rsid w:val="00454E4E"/>
    <w:rsid w:val="00454FB6"/>
    <w:rsid w:val="00455850"/>
    <w:rsid w:val="004558F7"/>
    <w:rsid w:val="00457565"/>
    <w:rsid w:val="00457B71"/>
    <w:rsid w:val="0046022D"/>
    <w:rsid w:val="004641CF"/>
    <w:rsid w:val="00466478"/>
    <w:rsid w:val="004669E2"/>
    <w:rsid w:val="00466C08"/>
    <w:rsid w:val="00467504"/>
    <w:rsid w:val="00470C31"/>
    <w:rsid w:val="004711B1"/>
    <w:rsid w:val="00471DE0"/>
    <w:rsid w:val="004733A7"/>
    <w:rsid w:val="004734D0"/>
    <w:rsid w:val="00473B3B"/>
    <w:rsid w:val="004744A4"/>
    <w:rsid w:val="0047556B"/>
    <w:rsid w:val="00477768"/>
    <w:rsid w:val="0048130C"/>
    <w:rsid w:val="00481655"/>
    <w:rsid w:val="00482A52"/>
    <w:rsid w:val="00484D82"/>
    <w:rsid w:val="00485689"/>
    <w:rsid w:val="00485EA0"/>
    <w:rsid w:val="00486467"/>
    <w:rsid w:val="00486474"/>
    <w:rsid w:val="00492BC5"/>
    <w:rsid w:val="00493C1E"/>
    <w:rsid w:val="004964F1"/>
    <w:rsid w:val="00496B2A"/>
    <w:rsid w:val="004973E2"/>
    <w:rsid w:val="004A1560"/>
    <w:rsid w:val="004A16BC"/>
    <w:rsid w:val="004A1718"/>
    <w:rsid w:val="004A1EB6"/>
    <w:rsid w:val="004A2B94"/>
    <w:rsid w:val="004A4244"/>
    <w:rsid w:val="004A45F7"/>
    <w:rsid w:val="004A61F5"/>
    <w:rsid w:val="004A6221"/>
    <w:rsid w:val="004A7F45"/>
    <w:rsid w:val="004B1489"/>
    <w:rsid w:val="004B1C55"/>
    <w:rsid w:val="004B2CB8"/>
    <w:rsid w:val="004B6F6A"/>
    <w:rsid w:val="004B7C0C"/>
    <w:rsid w:val="004C27DD"/>
    <w:rsid w:val="004C3898"/>
    <w:rsid w:val="004C4E9E"/>
    <w:rsid w:val="004C5F18"/>
    <w:rsid w:val="004D1DDD"/>
    <w:rsid w:val="004D1E22"/>
    <w:rsid w:val="004D2527"/>
    <w:rsid w:val="004D36B1"/>
    <w:rsid w:val="004D7EBD"/>
    <w:rsid w:val="004E04A3"/>
    <w:rsid w:val="004E1064"/>
    <w:rsid w:val="004E16F5"/>
    <w:rsid w:val="004E2680"/>
    <w:rsid w:val="004E28F9"/>
    <w:rsid w:val="004E2EF3"/>
    <w:rsid w:val="004E462E"/>
    <w:rsid w:val="004E4CFC"/>
    <w:rsid w:val="004E56DC"/>
    <w:rsid w:val="004E6D8F"/>
    <w:rsid w:val="004E76F4"/>
    <w:rsid w:val="004E7DE1"/>
    <w:rsid w:val="004F0B4E"/>
    <w:rsid w:val="004F0B6C"/>
    <w:rsid w:val="004F2078"/>
    <w:rsid w:val="004F2D49"/>
    <w:rsid w:val="004F425D"/>
    <w:rsid w:val="004F4406"/>
    <w:rsid w:val="004F4DA3"/>
    <w:rsid w:val="004F5670"/>
    <w:rsid w:val="004F7188"/>
    <w:rsid w:val="00500A9D"/>
    <w:rsid w:val="00501050"/>
    <w:rsid w:val="00502CA7"/>
    <w:rsid w:val="00505206"/>
    <w:rsid w:val="005053A8"/>
    <w:rsid w:val="00505DDE"/>
    <w:rsid w:val="00506557"/>
    <w:rsid w:val="0050677A"/>
    <w:rsid w:val="0050697A"/>
    <w:rsid w:val="005071D0"/>
    <w:rsid w:val="005108D8"/>
    <w:rsid w:val="00510F7C"/>
    <w:rsid w:val="0051152C"/>
    <w:rsid w:val="005116F9"/>
    <w:rsid w:val="00513C69"/>
    <w:rsid w:val="005153A7"/>
    <w:rsid w:val="00515598"/>
    <w:rsid w:val="00517672"/>
    <w:rsid w:val="005219CF"/>
    <w:rsid w:val="00523451"/>
    <w:rsid w:val="005255C3"/>
    <w:rsid w:val="00527D4D"/>
    <w:rsid w:val="00531A09"/>
    <w:rsid w:val="005342F3"/>
    <w:rsid w:val="00534671"/>
    <w:rsid w:val="00534B59"/>
    <w:rsid w:val="00534D7A"/>
    <w:rsid w:val="005361E4"/>
    <w:rsid w:val="00536759"/>
    <w:rsid w:val="00537335"/>
    <w:rsid w:val="005379AA"/>
    <w:rsid w:val="00537C62"/>
    <w:rsid w:val="00541B3D"/>
    <w:rsid w:val="00542AB3"/>
    <w:rsid w:val="0054311E"/>
    <w:rsid w:val="00544A37"/>
    <w:rsid w:val="00546970"/>
    <w:rsid w:val="00547E16"/>
    <w:rsid w:val="00550F4F"/>
    <w:rsid w:val="00552C1B"/>
    <w:rsid w:val="00552CA6"/>
    <w:rsid w:val="00552EB0"/>
    <w:rsid w:val="00554A7A"/>
    <w:rsid w:val="00554E19"/>
    <w:rsid w:val="00554ED0"/>
    <w:rsid w:val="00556A08"/>
    <w:rsid w:val="005573D0"/>
    <w:rsid w:val="0056121F"/>
    <w:rsid w:val="00564882"/>
    <w:rsid w:val="0056506B"/>
    <w:rsid w:val="005656CF"/>
    <w:rsid w:val="00565B70"/>
    <w:rsid w:val="00566166"/>
    <w:rsid w:val="00572505"/>
    <w:rsid w:val="00572571"/>
    <w:rsid w:val="00572A2C"/>
    <w:rsid w:val="0057392B"/>
    <w:rsid w:val="00573FF2"/>
    <w:rsid w:val="00574FE1"/>
    <w:rsid w:val="005752E0"/>
    <w:rsid w:val="00576109"/>
    <w:rsid w:val="00576CBD"/>
    <w:rsid w:val="00577448"/>
    <w:rsid w:val="00577E23"/>
    <w:rsid w:val="00577ECA"/>
    <w:rsid w:val="0058049C"/>
    <w:rsid w:val="005814BC"/>
    <w:rsid w:val="00582174"/>
    <w:rsid w:val="00582809"/>
    <w:rsid w:val="005836A8"/>
    <w:rsid w:val="0058472A"/>
    <w:rsid w:val="0058481C"/>
    <w:rsid w:val="00584AEB"/>
    <w:rsid w:val="00584AFA"/>
    <w:rsid w:val="0058621E"/>
    <w:rsid w:val="0058798C"/>
    <w:rsid w:val="005900FA"/>
    <w:rsid w:val="00590D3E"/>
    <w:rsid w:val="0059230C"/>
    <w:rsid w:val="005926E9"/>
    <w:rsid w:val="005935A4"/>
    <w:rsid w:val="005948C2"/>
    <w:rsid w:val="00594C9C"/>
    <w:rsid w:val="00595477"/>
    <w:rsid w:val="00595DCA"/>
    <w:rsid w:val="0059779B"/>
    <w:rsid w:val="00597B12"/>
    <w:rsid w:val="005A209A"/>
    <w:rsid w:val="005A48D7"/>
    <w:rsid w:val="005A5DB6"/>
    <w:rsid w:val="005A605D"/>
    <w:rsid w:val="005A609B"/>
    <w:rsid w:val="005A6299"/>
    <w:rsid w:val="005A662D"/>
    <w:rsid w:val="005A67C8"/>
    <w:rsid w:val="005B0C05"/>
    <w:rsid w:val="005B1409"/>
    <w:rsid w:val="005B262A"/>
    <w:rsid w:val="005B339C"/>
    <w:rsid w:val="005B35D7"/>
    <w:rsid w:val="005B392A"/>
    <w:rsid w:val="005B39F7"/>
    <w:rsid w:val="005B3AA3"/>
    <w:rsid w:val="005B64AE"/>
    <w:rsid w:val="005B6F83"/>
    <w:rsid w:val="005B71CC"/>
    <w:rsid w:val="005B72B3"/>
    <w:rsid w:val="005C204A"/>
    <w:rsid w:val="005C2907"/>
    <w:rsid w:val="005C2CBF"/>
    <w:rsid w:val="005C3CF6"/>
    <w:rsid w:val="005C6765"/>
    <w:rsid w:val="005C74FB"/>
    <w:rsid w:val="005C7E34"/>
    <w:rsid w:val="005D04E1"/>
    <w:rsid w:val="005D0E25"/>
    <w:rsid w:val="005D148C"/>
    <w:rsid w:val="005D1602"/>
    <w:rsid w:val="005D46E4"/>
    <w:rsid w:val="005E04CC"/>
    <w:rsid w:val="005E051D"/>
    <w:rsid w:val="005E1231"/>
    <w:rsid w:val="005E157A"/>
    <w:rsid w:val="005E341A"/>
    <w:rsid w:val="005E385F"/>
    <w:rsid w:val="005E5B81"/>
    <w:rsid w:val="005E6C8F"/>
    <w:rsid w:val="005F2128"/>
    <w:rsid w:val="005F2CB1"/>
    <w:rsid w:val="005F3025"/>
    <w:rsid w:val="005F362F"/>
    <w:rsid w:val="005F5EFA"/>
    <w:rsid w:val="005F618C"/>
    <w:rsid w:val="005F70BD"/>
    <w:rsid w:val="005F7531"/>
    <w:rsid w:val="005F7BC8"/>
    <w:rsid w:val="00601207"/>
    <w:rsid w:val="006017BA"/>
    <w:rsid w:val="00602420"/>
    <w:rsid w:val="0060283C"/>
    <w:rsid w:val="00602F57"/>
    <w:rsid w:val="0060326B"/>
    <w:rsid w:val="00604F14"/>
    <w:rsid w:val="00605B65"/>
    <w:rsid w:val="00606E93"/>
    <w:rsid w:val="00610D5A"/>
    <w:rsid w:val="00610EC6"/>
    <w:rsid w:val="006119E9"/>
    <w:rsid w:val="00611B83"/>
    <w:rsid w:val="006127A4"/>
    <w:rsid w:val="00612FAB"/>
    <w:rsid w:val="00613257"/>
    <w:rsid w:val="006139C3"/>
    <w:rsid w:val="00613BC4"/>
    <w:rsid w:val="00617B75"/>
    <w:rsid w:val="00620A71"/>
    <w:rsid w:val="00620D80"/>
    <w:rsid w:val="006234A6"/>
    <w:rsid w:val="00624C44"/>
    <w:rsid w:val="006256C2"/>
    <w:rsid w:val="006259EA"/>
    <w:rsid w:val="00630001"/>
    <w:rsid w:val="006311B3"/>
    <w:rsid w:val="00631467"/>
    <w:rsid w:val="0063284C"/>
    <w:rsid w:val="00635371"/>
    <w:rsid w:val="00636398"/>
    <w:rsid w:val="006368D3"/>
    <w:rsid w:val="006377EC"/>
    <w:rsid w:val="00641004"/>
    <w:rsid w:val="0064151F"/>
    <w:rsid w:val="00641533"/>
    <w:rsid w:val="0064208D"/>
    <w:rsid w:val="00643475"/>
    <w:rsid w:val="0064396A"/>
    <w:rsid w:val="0064624E"/>
    <w:rsid w:val="006469E2"/>
    <w:rsid w:val="00647300"/>
    <w:rsid w:val="00650AB9"/>
    <w:rsid w:val="00650D53"/>
    <w:rsid w:val="00652D8F"/>
    <w:rsid w:val="00655733"/>
    <w:rsid w:val="00655ACD"/>
    <w:rsid w:val="00655C8C"/>
    <w:rsid w:val="00656A92"/>
    <w:rsid w:val="00656DDE"/>
    <w:rsid w:val="00657DB0"/>
    <w:rsid w:val="0066011D"/>
    <w:rsid w:val="006607C0"/>
    <w:rsid w:val="00660CDC"/>
    <w:rsid w:val="006613A6"/>
    <w:rsid w:val="006627A2"/>
    <w:rsid w:val="00662B78"/>
    <w:rsid w:val="006634E6"/>
    <w:rsid w:val="00663A6C"/>
    <w:rsid w:val="006655EE"/>
    <w:rsid w:val="00666F8C"/>
    <w:rsid w:val="00667EE7"/>
    <w:rsid w:val="00670922"/>
    <w:rsid w:val="00670BE1"/>
    <w:rsid w:val="0067218F"/>
    <w:rsid w:val="00673934"/>
    <w:rsid w:val="006741F2"/>
    <w:rsid w:val="00674579"/>
    <w:rsid w:val="00674CC3"/>
    <w:rsid w:val="00674CDF"/>
    <w:rsid w:val="0067542C"/>
    <w:rsid w:val="00675C72"/>
    <w:rsid w:val="006771F9"/>
    <w:rsid w:val="006776D7"/>
    <w:rsid w:val="00680B7F"/>
    <w:rsid w:val="00681003"/>
    <w:rsid w:val="006817C9"/>
    <w:rsid w:val="00682F27"/>
    <w:rsid w:val="0068358B"/>
    <w:rsid w:val="006835CA"/>
    <w:rsid w:val="00683ECE"/>
    <w:rsid w:val="006846B5"/>
    <w:rsid w:val="00687BDF"/>
    <w:rsid w:val="00690CD6"/>
    <w:rsid w:val="00690F55"/>
    <w:rsid w:val="00692454"/>
    <w:rsid w:val="00693B95"/>
    <w:rsid w:val="00693EF8"/>
    <w:rsid w:val="006947F0"/>
    <w:rsid w:val="0069480E"/>
    <w:rsid w:val="00695ACB"/>
    <w:rsid w:val="00695E65"/>
    <w:rsid w:val="00695FC2"/>
    <w:rsid w:val="00696949"/>
    <w:rsid w:val="00697052"/>
    <w:rsid w:val="0069794A"/>
    <w:rsid w:val="006A46FB"/>
    <w:rsid w:val="006A4880"/>
    <w:rsid w:val="006A48A7"/>
    <w:rsid w:val="006A5E28"/>
    <w:rsid w:val="006A6916"/>
    <w:rsid w:val="006A697B"/>
    <w:rsid w:val="006A7953"/>
    <w:rsid w:val="006A7AFF"/>
    <w:rsid w:val="006B0EBF"/>
    <w:rsid w:val="006B1816"/>
    <w:rsid w:val="006B1FA2"/>
    <w:rsid w:val="006B2099"/>
    <w:rsid w:val="006B241B"/>
    <w:rsid w:val="006B320B"/>
    <w:rsid w:val="006B3E44"/>
    <w:rsid w:val="006B4233"/>
    <w:rsid w:val="006B4C8D"/>
    <w:rsid w:val="006B50CF"/>
    <w:rsid w:val="006C025D"/>
    <w:rsid w:val="006C03B8"/>
    <w:rsid w:val="006C0C36"/>
    <w:rsid w:val="006C1D9A"/>
    <w:rsid w:val="006C269A"/>
    <w:rsid w:val="006C2FD4"/>
    <w:rsid w:val="006C57CB"/>
    <w:rsid w:val="006C5BAF"/>
    <w:rsid w:val="006C5EC9"/>
    <w:rsid w:val="006C6059"/>
    <w:rsid w:val="006C7522"/>
    <w:rsid w:val="006C7BDF"/>
    <w:rsid w:val="006D0942"/>
    <w:rsid w:val="006D148F"/>
    <w:rsid w:val="006D22EF"/>
    <w:rsid w:val="006D39B4"/>
    <w:rsid w:val="006D446A"/>
    <w:rsid w:val="006D6292"/>
    <w:rsid w:val="006D6928"/>
    <w:rsid w:val="006D6F08"/>
    <w:rsid w:val="006E00AD"/>
    <w:rsid w:val="006E062C"/>
    <w:rsid w:val="006E079D"/>
    <w:rsid w:val="006E1C82"/>
    <w:rsid w:val="006E2005"/>
    <w:rsid w:val="006E28B7"/>
    <w:rsid w:val="006E2A9B"/>
    <w:rsid w:val="006E3310"/>
    <w:rsid w:val="006E4E39"/>
    <w:rsid w:val="006E565E"/>
    <w:rsid w:val="006E59EA"/>
    <w:rsid w:val="006E5C47"/>
    <w:rsid w:val="006E6156"/>
    <w:rsid w:val="006E633A"/>
    <w:rsid w:val="006E673D"/>
    <w:rsid w:val="006E7CBE"/>
    <w:rsid w:val="006E7D3B"/>
    <w:rsid w:val="006F03B2"/>
    <w:rsid w:val="006F1B70"/>
    <w:rsid w:val="006F341D"/>
    <w:rsid w:val="006F3CDE"/>
    <w:rsid w:val="006F563E"/>
    <w:rsid w:val="006F58D4"/>
    <w:rsid w:val="006F62B7"/>
    <w:rsid w:val="006F6582"/>
    <w:rsid w:val="006F74D3"/>
    <w:rsid w:val="00700417"/>
    <w:rsid w:val="00700BC2"/>
    <w:rsid w:val="007023D7"/>
    <w:rsid w:val="0070346E"/>
    <w:rsid w:val="00704EDB"/>
    <w:rsid w:val="00705E8A"/>
    <w:rsid w:val="00706101"/>
    <w:rsid w:val="00707072"/>
    <w:rsid w:val="0070761D"/>
    <w:rsid w:val="00707D61"/>
    <w:rsid w:val="00711D6F"/>
    <w:rsid w:val="00712287"/>
    <w:rsid w:val="007125E3"/>
    <w:rsid w:val="00712772"/>
    <w:rsid w:val="007134A5"/>
    <w:rsid w:val="00713D1F"/>
    <w:rsid w:val="007148D3"/>
    <w:rsid w:val="00715B9A"/>
    <w:rsid w:val="00716236"/>
    <w:rsid w:val="007164E2"/>
    <w:rsid w:val="00717A08"/>
    <w:rsid w:val="00720719"/>
    <w:rsid w:val="007209DC"/>
    <w:rsid w:val="007220FB"/>
    <w:rsid w:val="00722955"/>
    <w:rsid w:val="007254E1"/>
    <w:rsid w:val="007257D0"/>
    <w:rsid w:val="007261C1"/>
    <w:rsid w:val="00726EA6"/>
    <w:rsid w:val="00727208"/>
    <w:rsid w:val="00727460"/>
    <w:rsid w:val="00727680"/>
    <w:rsid w:val="0073266B"/>
    <w:rsid w:val="00732FF6"/>
    <w:rsid w:val="0073363B"/>
    <w:rsid w:val="007348B1"/>
    <w:rsid w:val="007348F7"/>
    <w:rsid w:val="007362A6"/>
    <w:rsid w:val="00736AF0"/>
    <w:rsid w:val="00736D7D"/>
    <w:rsid w:val="00737A2D"/>
    <w:rsid w:val="00740E58"/>
    <w:rsid w:val="00741BF6"/>
    <w:rsid w:val="00741E2E"/>
    <w:rsid w:val="00744078"/>
    <w:rsid w:val="007445A0"/>
    <w:rsid w:val="0074524B"/>
    <w:rsid w:val="0074709F"/>
    <w:rsid w:val="00747D8B"/>
    <w:rsid w:val="00751228"/>
    <w:rsid w:val="00751533"/>
    <w:rsid w:val="007518E5"/>
    <w:rsid w:val="00752AE2"/>
    <w:rsid w:val="00754F81"/>
    <w:rsid w:val="00756A2B"/>
    <w:rsid w:val="007571E1"/>
    <w:rsid w:val="007604B2"/>
    <w:rsid w:val="00761D3D"/>
    <w:rsid w:val="00763B02"/>
    <w:rsid w:val="00764903"/>
    <w:rsid w:val="00765281"/>
    <w:rsid w:val="00765AFB"/>
    <w:rsid w:val="00765CD6"/>
    <w:rsid w:val="007668CF"/>
    <w:rsid w:val="00766BAD"/>
    <w:rsid w:val="0077036D"/>
    <w:rsid w:val="00770ABD"/>
    <w:rsid w:val="00771893"/>
    <w:rsid w:val="007729A2"/>
    <w:rsid w:val="00772FEF"/>
    <w:rsid w:val="0077554D"/>
    <w:rsid w:val="007755F2"/>
    <w:rsid w:val="0077669C"/>
    <w:rsid w:val="00776971"/>
    <w:rsid w:val="00776C43"/>
    <w:rsid w:val="00780A80"/>
    <w:rsid w:val="0078177E"/>
    <w:rsid w:val="00782CC2"/>
    <w:rsid w:val="00782E13"/>
    <w:rsid w:val="0078304C"/>
    <w:rsid w:val="00783673"/>
    <w:rsid w:val="00784C71"/>
    <w:rsid w:val="00784EAE"/>
    <w:rsid w:val="00785490"/>
    <w:rsid w:val="00786330"/>
    <w:rsid w:val="007867BE"/>
    <w:rsid w:val="007870B4"/>
    <w:rsid w:val="0079080B"/>
    <w:rsid w:val="0079144A"/>
    <w:rsid w:val="007915C8"/>
    <w:rsid w:val="007925EA"/>
    <w:rsid w:val="0079327B"/>
    <w:rsid w:val="00793CD8"/>
    <w:rsid w:val="00795C92"/>
    <w:rsid w:val="00795F78"/>
    <w:rsid w:val="007960FE"/>
    <w:rsid w:val="00796231"/>
    <w:rsid w:val="00796B99"/>
    <w:rsid w:val="00797DE0"/>
    <w:rsid w:val="007A1CB3"/>
    <w:rsid w:val="007A2617"/>
    <w:rsid w:val="007A2954"/>
    <w:rsid w:val="007A2E98"/>
    <w:rsid w:val="007A306F"/>
    <w:rsid w:val="007A43A6"/>
    <w:rsid w:val="007A4A97"/>
    <w:rsid w:val="007A58A6"/>
    <w:rsid w:val="007A63CD"/>
    <w:rsid w:val="007A7452"/>
    <w:rsid w:val="007A7CE1"/>
    <w:rsid w:val="007B0178"/>
    <w:rsid w:val="007B2E78"/>
    <w:rsid w:val="007B2F08"/>
    <w:rsid w:val="007B3D2D"/>
    <w:rsid w:val="007B50AE"/>
    <w:rsid w:val="007B51DF"/>
    <w:rsid w:val="007B6441"/>
    <w:rsid w:val="007B7C85"/>
    <w:rsid w:val="007C034E"/>
    <w:rsid w:val="007C05DD"/>
    <w:rsid w:val="007C35C1"/>
    <w:rsid w:val="007C3905"/>
    <w:rsid w:val="007C3D18"/>
    <w:rsid w:val="007C4AB6"/>
    <w:rsid w:val="007C545C"/>
    <w:rsid w:val="007C60BF"/>
    <w:rsid w:val="007C6A07"/>
    <w:rsid w:val="007C7177"/>
    <w:rsid w:val="007C75A1"/>
    <w:rsid w:val="007C75BB"/>
    <w:rsid w:val="007C77A5"/>
    <w:rsid w:val="007D04E5"/>
    <w:rsid w:val="007D16B1"/>
    <w:rsid w:val="007D2A71"/>
    <w:rsid w:val="007D38FC"/>
    <w:rsid w:val="007D58B9"/>
    <w:rsid w:val="007D5901"/>
    <w:rsid w:val="007D5B68"/>
    <w:rsid w:val="007D72DE"/>
    <w:rsid w:val="007D73FE"/>
    <w:rsid w:val="007D7526"/>
    <w:rsid w:val="007E1388"/>
    <w:rsid w:val="007E197D"/>
    <w:rsid w:val="007E4610"/>
    <w:rsid w:val="007E4715"/>
    <w:rsid w:val="007E505B"/>
    <w:rsid w:val="007E7089"/>
    <w:rsid w:val="007E7091"/>
    <w:rsid w:val="007E750E"/>
    <w:rsid w:val="007F16FF"/>
    <w:rsid w:val="007F2019"/>
    <w:rsid w:val="007F214F"/>
    <w:rsid w:val="007F3088"/>
    <w:rsid w:val="007F5E74"/>
    <w:rsid w:val="007F72B5"/>
    <w:rsid w:val="007F741C"/>
    <w:rsid w:val="00802774"/>
    <w:rsid w:val="00802DC3"/>
    <w:rsid w:val="00802F7E"/>
    <w:rsid w:val="00803FAE"/>
    <w:rsid w:val="0080605F"/>
    <w:rsid w:val="00806395"/>
    <w:rsid w:val="00807786"/>
    <w:rsid w:val="008119CF"/>
    <w:rsid w:val="00811E01"/>
    <w:rsid w:val="00811FCB"/>
    <w:rsid w:val="00812E86"/>
    <w:rsid w:val="0081563B"/>
    <w:rsid w:val="008158D6"/>
    <w:rsid w:val="008167FD"/>
    <w:rsid w:val="00816E91"/>
    <w:rsid w:val="00817196"/>
    <w:rsid w:val="008228DE"/>
    <w:rsid w:val="008235DB"/>
    <w:rsid w:val="00823D5C"/>
    <w:rsid w:val="00824AB4"/>
    <w:rsid w:val="00824B74"/>
    <w:rsid w:val="00824BD1"/>
    <w:rsid w:val="00825C42"/>
    <w:rsid w:val="00825D25"/>
    <w:rsid w:val="0082637F"/>
    <w:rsid w:val="0082668E"/>
    <w:rsid w:val="00827D6F"/>
    <w:rsid w:val="0083057C"/>
    <w:rsid w:val="00833671"/>
    <w:rsid w:val="00834F49"/>
    <w:rsid w:val="008358E8"/>
    <w:rsid w:val="00835E2C"/>
    <w:rsid w:val="008376AC"/>
    <w:rsid w:val="008444E8"/>
    <w:rsid w:val="00844E80"/>
    <w:rsid w:val="00845FBA"/>
    <w:rsid w:val="008466C1"/>
    <w:rsid w:val="00846EC4"/>
    <w:rsid w:val="00846FE7"/>
    <w:rsid w:val="0085366F"/>
    <w:rsid w:val="00854AB5"/>
    <w:rsid w:val="008552F0"/>
    <w:rsid w:val="00855E18"/>
    <w:rsid w:val="00856911"/>
    <w:rsid w:val="00862A33"/>
    <w:rsid w:val="00862A89"/>
    <w:rsid w:val="0086712E"/>
    <w:rsid w:val="008677FD"/>
    <w:rsid w:val="00867FB5"/>
    <w:rsid w:val="008706D4"/>
    <w:rsid w:val="00870F8A"/>
    <w:rsid w:val="008719A4"/>
    <w:rsid w:val="00871D23"/>
    <w:rsid w:val="00874312"/>
    <w:rsid w:val="0087437C"/>
    <w:rsid w:val="008745AE"/>
    <w:rsid w:val="008748CE"/>
    <w:rsid w:val="00875A60"/>
    <w:rsid w:val="00875CD7"/>
    <w:rsid w:val="0087667C"/>
    <w:rsid w:val="00876A6E"/>
    <w:rsid w:val="00876B4D"/>
    <w:rsid w:val="00877F18"/>
    <w:rsid w:val="00884AF6"/>
    <w:rsid w:val="00886555"/>
    <w:rsid w:val="00887632"/>
    <w:rsid w:val="008903E1"/>
    <w:rsid w:val="00890920"/>
    <w:rsid w:val="008941E3"/>
    <w:rsid w:val="008942BC"/>
    <w:rsid w:val="00894A88"/>
    <w:rsid w:val="00895386"/>
    <w:rsid w:val="008955A0"/>
    <w:rsid w:val="008956DF"/>
    <w:rsid w:val="00895E84"/>
    <w:rsid w:val="008971CE"/>
    <w:rsid w:val="008A07D8"/>
    <w:rsid w:val="008A10C5"/>
    <w:rsid w:val="008A14C9"/>
    <w:rsid w:val="008A21FF"/>
    <w:rsid w:val="008A2CE2"/>
    <w:rsid w:val="008A30AC"/>
    <w:rsid w:val="008A3156"/>
    <w:rsid w:val="008A36E7"/>
    <w:rsid w:val="008A3EB4"/>
    <w:rsid w:val="008A4294"/>
    <w:rsid w:val="008A44B8"/>
    <w:rsid w:val="008A51A8"/>
    <w:rsid w:val="008A54C7"/>
    <w:rsid w:val="008A6678"/>
    <w:rsid w:val="008A7516"/>
    <w:rsid w:val="008A77D8"/>
    <w:rsid w:val="008B0424"/>
    <w:rsid w:val="008B0483"/>
    <w:rsid w:val="008B04E4"/>
    <w:rsid w:val="008B0AEC"/>
    <w:rsid w:val="008B0DD5"/>
    <w:rsid w:val="008B120C"/>
    <w:rsid w:val="008B1A43"/>
    <w:rsid w:val="008B2298"/>
    <w:rsid w:val="008B2CA7"/>
    <w:rsid w:val="008B33E8"/>
    <w:rsid w:val="008B51A0"/>
    <w:rsid w:val="008B592A"/>
    <w:rsid w:val="008B5A5B"/>
    <w:rsid w:val="008B7B5C"/>
    <w:rsid w:val="008C0C99"/>
    <w:rsid w:val="008C1B6F"/>
    <w:rsid w:val="008C1FEA"/>
    <w:rsid w:val="008C2017"/>
    <w:rsid w:val="008C2937"/>
    <w:rsid w:val="008C47B4"/>
    <w:rsid w:val="008C4958"/>
    <w:rsid w:val="008C4BAA"/>
    <w:rsid w:val="008C580E"/>
    <w:rsid w:val="008C6AE8"/>
    <w:rsid w:val="008C7573"/>
    <w:rsid w:val="008D00A5"/>
    <w:rsid w:val="008D0CDA"/>
    <w:rsid w:val="008D0ED5"/>
    <w:rsid w:val="008D2799"/>
    <w:rsid w:val="008D33B1"/>
    <w:rsid w:val="008D34F1"/>
    <w:rsid w:val="008D3538"/>
    <w:rsid w:val="008D39D8"/>
    <w:rsid w:val="008D430D"/>
    <w:rsid w:val="008D6D1A"/>
    <w:rsid w:val="008E065E"/>
    <w:rsid w:val="008E0927"/>
    <w:rsid w:val="008E0A40"/>
    <w:rsid w:val="008E1909"/>
    <w:rsid w:val="008E1B09"/>
    <w:rsid w:val="008E267C"/>
    <w:rsid w:val="008E3464"/>
    <w:rsid w:val="008E4AAC"/>
    <w:rsid w:val="008F1C4E"/>
    <w:rsid w:val="008F1EAB"/>
    <w:rsid w:val="008F2CFB"/>
    <w:rsid w:val="008F2E6D"/>
    <w:rsid w:val="008F33DC"/>
    <w:rsid w:val="008F477F"/>
    <w:rsid w:val="008F7BE8"/>
    <w:rsid w:val="00902350"/>
    <w:rsid w:val="009029F6"/>
    <w:rsid w:val="009030D8"/>
    <w:rsid w:val="0090336B"/>
    <w:rsid w:val="00903F44"/>
    <w:rsid w:val="009052BD"/>
    <w:rsid w:val="009053AA"/>
    <w:rsid w:val="00905D21"/>
    <w:rsid w:val="009061A8"/>
    <w:rsid w:val="0090670D"/>
    <w:rsid w:val="00906939"/>
    <w:rsid w:val="00910B7D"/>
    <w:rsid w:val="00911DFB"/>
    <w:rsid w:val="009139D9"/>
    <w:rsid w:val="00913F4C"/>
    <w:rsid w:val="00914AD8"/>
    <w:rsid w:val="0091559C"/>
    <w:rsid w:val="00916079"/>
    <w:rsid w:val="00916AF1"/>
    <w:rsid w:val="00917CE9"/>
    <w:rsid w:val="0092009A"/>
    <w:rsid w:val="00920BF2"/>
    <w:rsid w:val="00921BDC"/>
    <w:rsid w:val="00921DCA"/>
    <w:rsid w:val="00922010"/>
    <w:rsid w:val="00922271"/>
    <w:rsid w:val="00922BA4"/>
    <w:rsid w:val="00924876"/>
    <w:rsid w:val="00925CF6"/>
    <w:rsid w:val="00925DC3"/>
    <w:rsid w:val="00926661"/>
    <w:rsid w:val="009301BD"/>
    <w:rsid w:val="00930B04"/>
    <w:rsid w:val="00931BD9"/>
    <w:rsid w:val="00932709"/>
    <w:rsid w:val="009327E4"/>
    <w:rsid w:val="009363AE"/>
    <w:rsid w:val="009368F3"/>
    <w:rsid w:val="009401A9"/>
    <w:rsid w:val="00941398"/>
    <w:rsid w:val="00941636"/>
    <w:rsid w:val="00942595"/>
    <w:rsid w:val="00943742"/>
    <w:rsid w:val="009447E4"/>
    <w:rsid w:val="00945939"/>
    <w:rsid w:val="0094598D"/>
    <w:rsid w:val="00945C05"/>
    <w:rsid w:val="009460F3"/>
    <w:rsid w:val="00946945"/>
    <w:rsid w:val="00946FB0"/>
    <w:rsid w:val="0094725F"/>
    <w:rsid w:val="00947713"/>
    <w:rsid w:val="00947ECA"/>
    <w:rsid w:val="00950DE7"/>
    <w:rsid w:val="009519B3"/>
    <w:rsid w:val="00953920"/>
    <w:rsid w:val="00953A12"/>
    <w:rsid w:val="00953D47"/>
    <w:rsid w:val="00953F64"/>
    <w:rsid w:val="00954FEF"/>
    <w:rsid w:val="00955ABD"/>
    <w:rsid w:val="0095681E"/>
    <w:rsid w:val="00956B6C"/>
    <w:rsid w:val="009572D4"/>
    <w:rsid w:val="00957A8F"/>
    <w:rsid w:val="00957C8B"/>
    <w:rsid w:val="00961921"/>
    <w:rsid w:val="00962C6C"/>
    <w:rsid w:val="00963197"/>
    <w:rsid w:val="0096358D"/>
    <w:rsid w:val="0096430A"/>
    <w:rsid w:val="0096554B"/>
    <w:rsid w:val="0096584A"/>
    <w:rsid w:val="00966998"/>
    <w:rsid w:val="00967216"/>
    <w:rsid w:val="00970B83"/>
    <w:rsid w:val="00970CDC"/>
    <w:rsid w:val="00970E38"/>
    <w:rsid w:val="009710EA"/>
    <w:rsid w:val="00971F08"/>
    <w:rsid w:val="00972656"/>
    <w:rsid w:val="009753DE"/>
    <w:rsid w:val="00975D39"/>
    <w:rsid w:val="0097603D"/>
    <w:rsid w:val="00976949"/>
    <w:rsid w:val="00980477"/>
    <w:rsid w:val="00980894"/>
    <w:rsid w:val="00983F08"/>
    <w:rsid w:val="00985253"/>
    <w:rsid w:val="009853B3"/>
    <w:rsid w:val="009865EF"/>
    <w:rsid w:val="009871FE"/>
    <w:rsid w:val="00990630"/>
    <w:rsid w:val="0099065C"/>
    <w:rsid w:val="00991761"/>
    <w:rsid w:val="009919D8"/>
    <w:rsid w:val="00993F26"/>
    <w:rsid w:val="00994341"/>
    <w:rsid w:val="00994DCA"/>
    <w:rsid w:val="009954A1"/>
    <w:rsid w:val="009960EC"/>
    <w:rsid w:val="009970DD"/>
    <w:rsid w:val="00997377"/>
    <w:rsid w:val="00997915"/>
    <w:rsid w:val="009A0FBA"/>
    <w:rsid w:val="009A1350"/>
    <w:rsid w:val="009A1601"/>
    <w:rsid w:val="009A2583"/>
    <w:rsid w:val="009A3A0A"/>
    <w:rsid w:val="009A3BB6"/>
    <w:rsid w:val="009A3E4C"/>
    <w:rsid w:val="009A462D"/>
    <w:rsid w:val="009A5661"/>
    <w:rsid w:val="009A5C31"/>
    <w:rsid w:val="009A5CBA"/>
    <w:rsid w:val="009A79BE"/>
    <w:rsid w:val="009A7E27"/>
    <w:rsid w:val="009B00C1"/>
    <w:rsid w:val="009B16D8"/>
    <w:rsid w:val="009B1F30"/>
    <w:rsid w:val="009B2150"/>
    <w:rsid w:val="009B2BB9"/>
    <w:rsid w:val="009B3AC2"/>
    <w:rsid w:val="009B4DF4"/>
    <w:rsid w:val="009B564E"/>
    <w:rsid w:val="009B574F"/>
    <w:rsid w:val="009B6188"/>
    <w:rsid w:val="009B7B4B"/>
    <w:rsid w:val="009B7E87"/>
    <w:rsid w:val="009C0169"/>
    <w:rsid w:val="009C2977"/>
    <w:rsid w:val="009C403E"/>
    <w:rsid w:val="009C4A55"/>
    <w:rsid w:val="009C5E24"/>
    <w:rsid w:val="009C68B5"/>
    <w:rsid w:val="009D399B"/>
    <w:rsid w:val="009D4FF0"/>
    <w:rsid w:val="009D670E"/>
    <w:rsid w:val="009D703C"/>
    <w:rsid w:val="009D718F"/>
    <w:rsid w:val="009E068F"/>
    <w:rsid w:val="009E14DD"/>
    <w:rsid w:val="009E14E0"/>
    <w:rsid w:val="009E35DB"/>
    <w:rsid w:val="009E3915"/>
    <w:rsid w:val="009E3A04"/>
    <w:rsid w:val="009E3B23"/>
    <w:rsid w:val="009E47A3"/>
    <w:rsid w:val="009E4AB0"/>
    <w:rsid w:val="009E5FDD"/>
    <w:rsid w:val="009E6336"/>
    <w:rsid w:val="009E71CB"/>
    <w:rsid w:val="009F08F3"/>
    <w:rsid w:val="009F0E67"/>
    <w:rsid w:val="009F10A4"/>
    <w:rsid w:val="009F2B06"/>
    <w:rsid w:val="009F2FC6"/>
    <w:rsid w:val="009F344F"/>
    <w:rsid w:val="009F3AE6"/>
    <w:rsid w:val="009F3FCA"/>
    <w:rsid w:val="00A0091B"/>
    <w:rsid w:val="00A01F79"/>
    <w:rsid w:val="00A031D8"/>
    <w:rsid w:val="00A048A8"/>
    <w:rsid w:val="00A04F49"/>
    <w:rsid w:val="00A0519E"/>
    <w:rsid w:val="00A06492"/>
    <w:rsid w:val="00A11597"/>
    <w:rsid w:val="00A13E54"/>
    <w:rsid w:val="00A1412F"/>
    <w:rsid w:val="00A16E6F"/>
    <w:rsid w:val="00A17F63"/>
    <w:rsid w:val="00A201D0"/>
    <w:rsid w:val="00A2193B"/>
    <w:rsid w:val="00A22022"/>
    <w:rsid w:val="00A2351A"/>
    <w:rsid w:val="00A2364D"/>
    <w:rsid w:val="00A23B8A"/>
    <w:rsid w:val="00A240E0"/>
    <w:rsid w:val="00A264A9"/>
    <w:rsid w:val="00A26DCF"/>
    <w:rsid w:val="00A27785"/>
    <w:rsid w:val="00A27BDB"/>
    <w:rsid w:val="00A30187"/>
    <w:rsid w:val="00A3051D"/>
    <w:rsid w:val="00A310D1"/>
    <w:rsid w:val="00A3233A"/>
    <w:rsid w:val="00A32752"/>
    <w:rsid w:val="00A3448A"/>
    <w:rsid w:val="00A36297"/>
    <w:rsid w:val="00A377B8"/>
    <w:rsid w:val="00A37B36"/>
    <w:rsid w:val="00A40FE1"/>
    <w:rsid w:val="00A4108B"/>
    <w:rsid w:val="00A41E2B"/>
    <w:rsid w:val="00A4233D"/>
    <w:rsid w:val="00A427D8"/>
    <w:rsid w:val="00A43DD6"/>
    <w:rsid w:val="00A4457B"/>
    <w:rsid w:val="00A451B4"/>
    <w:rsid w:val="00A45B74"/>
    <w:rsid w:val="00A46318"/>
    <w:rsid w:val="00A46FCF"/>
    <w:rsid w:val="00A47682"/>
    <w:rsid w:val="00A50948"/>
    <w:rsid w:val="00A51DED"/>
    <w:rsid w:val="00A524F9"/>
    <w:rsid w:val="00A52E1D"/>
    <w:rsid w:val="00A61499"/>
    <w:rsid w:val="00A62A11"/>
    <w:rsid w:val="00A62A77"/>
    <w:rsid w:val="00A63483"/>
    <w:rsid w:val="00A64EE5"/>
    <w:rsid w:val="00A657D7"/>
    <w:rsid w:val="00A660AC"/>
    <w:rsid w:val="00A66B89"/>
    <w:rsid w:val="00A67544"/>
    <w:rsid w:val="00A67E6C"/>
    <w:rsid w:val="00A71B99"/>
    <w:rsid w:val="00A739D0"/>
    <w:rsid w:val="00A761D4"/>
    <w:rsid w:val="00A76782"/>
    <w:rsid w:val="00A77776"/>
    <w:rsid w:val="00A77EC4"/>
    <w:rsid w:val="00A77FDC"/>
    <w:rsid w:val="00A818FF"/>
    <w:rsid w:val="00A81E31"/>
    <w:rsid w:val="00A833FA"/>
    <w:rsid w:val="00A83EFA"/>
    <w:rsid w:val="00A8508B"/>
    <w:rsid w:val="00A902BF"/>
    <w:rsid w:val="00A92022"/>
    <w:rsid w:val="00A92879"/>
    <w:rsid w:val="00A9442A"/>
    <w:rsid w:val="00A96179"/>
    <w:rsid w:val="00AA016F"/>
    <w:rsid w:val="00AA059F"/>
    <w:rsid w:val="00AA19FC"/>
    <w:rsid w:val="00AA1C81"/>
    <w:rsid w:val="00AA1ED6"/>
    <w:rsid w:val="00AA3AF0"/>
    <w:rsid w:val="00AA4B07"/>
    <w:rsid w:val="00AA51D6"/>
    <w:rsid w:val="00AB0BC8"/>
    <w:rsid w:val="00AB11CA"/>
    <w:rsid w:val="00AB1425"/>
    <w:rsid w:val="00AB14D9"/>
    <w:rsid w:val="00AB1E42"/>
    <w:rsid w:val="00AB3569"/>
    <w:rsid w:val="00AB4AB8"/>
    <w:rsid w:val="00AB50FC"/>
    <w:rsid w:val="00AB5F28"/>
    <w:rsid w:val="00AB655E"/>
    <w:rsid w:val="00AB65C0"/>
    <w:rsid w:val="00AC007F"/>
    <w:rsid w:val="00AC0965"/>
    <w:rsid w:val="00AC0B84"/>
    <w:rsid w:val="00AC2EAC"/>
    <w:rsid w:val="00AC2ECD"/>
    <w:rsid w:val="00AC3119"/>
    <w:rsid w:val="00AC445D"/>
    <w:rsid w:val="00AC4538"/>
    <w:rsid w:val="00AC49FB"/>
    <w:rsid w:val="00AC5807"/>
    <w:rsid w:val="00AC5A10"/>
    <w:rsid w:val="00AC7ABB"/>
    <w:rsid w:val="00AD0AA3"/>
    <w:rsid w:val="00AD0C0E"/>
    <w:rsid w:val="00AD0D4D"/>
    <w:rsid w:val="00AD196B"/>
    <w:rsid w:val="00AD1F2F"/>
    <w:rsid w:val="00AD2410"/>
    <w:rsid w:val="00AD2D62"/>
    <w:rsid w:val="00AD2ED0"/>
    <w:rsid w:val="00AD34F1"/>
    <w:rsid w:val="00AD3F94"/>
    <w:rsid w:val="00AD4A5A"/>
    <w:rsid w:val="00AD60B0"/>
    <w:rsid w:val="00AD6D72"/>
    <w:rsid w:val="00AE0A7B"/>
    <w:rsid w:val="00AE27AC"/>
    <w:rsid w:val="00AE2CBD"/>
    <w:rsid w:val="00AE40E0"/>
    <w:rsid w:val="00AE439A"/>
    <w:rsid w:val="00AE4D85"/>
    <w:rsid w:val="00AE4DBA"/>
    <w:rsid w:val="00AE4F07"/>
    <w:rsid w:val="00AE56D4"/>
    <w:rsid w:val="00AE6F93"/>
    <w:rsid w:val="00AE7A6D"/>
    <w:rsid w:val="00AF1C5D"/>
    <w:rsid w:val="00AF20AE"/>
    <w:rsid w:val="00AF2737"/>
    <w:rsid w:val="00AF334A"/>
    <w:rsid w:val="00AF42A7"/>
    <w:rsid w:val="00AF42D7"/>
    <w:rsid w:val="00AF518A"/>
    <w:rsid w:val="00AF5625"/>
    <w:rsid w:val="00AF580A"/>
    <w:rsid w:val="00AF660D"/>
    <w:rsid w:val="00AF6D0A"/>
    <w:rsid w:val="00B006FE"/>
    <w:rsid w:val="00B007CB"/>
    <w:rsid w:val="00B01814"/>
    <w:rsid w:val="00B02AA9"/>
    <w:rsid w:val="00B02FA3"/>
    <w:rsid w:val="00B03111"/>
    <w:rsid w:val="00B03330"/>
    <w:rsid w:val="00B0361F"/>
    <w:rsid w:val="00B03959"/>
    <w:rsid w:val="00B04901"/>
    <w:rsid w:val="00B04AAD"/>
    <w:rsid w:val="00B05084"/>
    <w:rsid w:val="00B05F71"/>
    <w:rsid w:val="00B07B7B"/>
    <w:rsid w:val="00B11274"/>
    <w:rsid w:val="00B11395"/>
    <w:rsid w:val="00B14DE7"/>
    <w:rsid w:val="00B157F9"/>
    <w:rsid w:val="00B20256"/>
    <w:rsid w:val="00B207CC"/>
    <w:rsid w:val="00B20D09"/>
    <w:rsid w:val="00B20FE9"/>
    <w:rsid w:val="00B21244"/>
    <w:rsid w:val="00B2235B"/>
    <w:rsid w:val="00B2251E"/>
    <w:rsid w:val="00B243BD"/>
    <w:rsid w:val="00B25453"/>
    <w:rsid w:val="00B263B9"/>
    <w:rsid w:val="00B26639"/>
    <w:rsid w:val="00B26D9E"/>
    <w:rsid w:val="00B2763F"/>
    <w:rsid w:val="00B27AAC"/>
    <w:rsid w:val="00B30929"/>
    <w:rsid w:val="00B31155"/>
    <w:rsid w:val="00B3247D"/>
    <w:rsid w:val="00B324A5"/>
    <w:rsid w:val="00B34FC6"/>
    <w:rsid w:val="00B36B37"/>
    <w:rsid w:val="00B372AA"/>
    <w:rsid w:val="00B4023D"/>
    <w:rsid w:val="00B40445"/>
    <w:rsid w:val="00B409E0"/>
    <w:rsid w:val="00B41888"/>
    <w:rsid w:val="00B435E6"/>
    <w:rsid w:val="00B43A0D"/>
    <w:rsid w:val="00B45A52"/>
    <w:rsid w:val="00B46175"/>
    <w:rsid w:val="00B514F3"/>
    <w:rsid w:val="00B548B7"/>
    <w:rsid w:val="00B5717A"/>
    <w:rsid w:val="00B6014B"/>
    <w:rsid w:val="00B6032C"/>
    <w:rsid w:val="00B60345"/>
    <w:rsid w:val="00B6076B"/>
    <w:rsid w:val="00B63760"/>
    <w:rsid w:val="00B63858"/>
    <w:rsid w:val="00B65236"/>
    <w:rsid w:val="00B65A9F"/>
    <w:rsid w:val="00B664C7"/>
    <w:rsid w:val="00B66CC3"/>
    <w:rsid w:val="00B70D69"/>
    <w:rsid w:val="00B713F7"/>
    <w:rsid w:val="00B71781"/>
    <w:rsid w:val="00B7191D"/>
    <w:rsid w:val="00B71A3C"/>
    <w:rsid w:val="00B72DAB"/>
    <w:rsid w:val="00B739F6"/>
    <w:rsid w:val="00B73FD6"/>
    <w:rsid w:val="00B7403A"/>
    <w:rsid w:val="00B74042"/>
    <w:rsid w:val="00B744FB"/>
    <w:rsid w:val="00B76E84"/>
    <w:rsid w:val="00B771AC"/>
    <w:rsid w:val="00B80409"/>
    <w:rsid w:val="00B804DD"/>
    <w:rsid w:val="00B819BA"/>
    <w:rsid w:val="00B81A6C"/>
    <w:rsid w:val="00B83325"/>
    <w:rsid w:val="00B85DE5"/>
    <w:rsid w:val="00B86851"/>
    <w:rsid w:val="00B86971"/>
    <w:rsid w:val="00B906BC"/>
    <w:rsid w:val="00B9084B"/>
    <w:rsid w:val="00B90A5A"/>
    <w:rsid w:val="00B90F73"/>
    <w:rsid w:val="00B912B8"/>
    <w:rsid w:val="00B934CC"/>
    <w:rsid w:val="00B93A31"/>
    <w:rsid w:val="00B93B34"/>
    <w:rsid w:val="00B93B59"/>
    <w:rsid w:val="00B9406A"/>
    <w:rsid w:val="00B94E0E"/>
    <w:rsid w:val="00B9751D"/>
    <w:rsid w:val="00BA1107"/>
    <w:rsid w:val="00BA2280"/>
    <w:rsid w:val="00BA275C"/>
    <w:rsid w:val="00BA2A08"/>
    <w:rsid w:val="00BA31BD"/>
    <w:rsid w:val="00BA4D87"/>
    <w:rsid w:val="00BA56D2"/>
    <w:rsid w:val="00BA76E0"/>
    <w:rsid w:val="00BB157F"/>
    <w:rsid w:val="00BB2A25"/>
    <w:rsid w:val="00BB41BF"/>
    <w:rsid w:val="00BB51E9"/>
    <w:rsid w:val="00BC0435"/>
    <w:rsid w:val="00BC04F0"/>
    <w:rsid w:val="00BC0FDC"/>
    <w:rsid w:val="00BC2096"/>
    <w:rsid w:val="00BC3053"/>
    <w:rsid w:val="00BC3C66"/>
    <w:rsid w:val="00BC3EFD"/>
    <w:rsid w:val="00BC4BDE"/>
    <w:rsid w:val="00BC4D2E"/>
    <w:rsid w:val="00BC5749"/>
    <w:rsid w:val="00BD00AD"/>
    <w:rsid w:val="00BD1343"/>
    <w:rsid w:val="00BD3A66"/>
    <w:rsid w:val="00BD4509"/>
    <w:rsid w:val="00BD48AC"/>
    <w:rsid w:val="00BD5F1A"/>
    <w:rsid w:val="00BD65EF"/>
    <w:rsid w:val="00BD6A0D"/>
    <w:rsid w:val="00BE00A4"/>
    <w:rsid w:val="00BE0D7C"/>
    <w:rsid w:val="00BE1234"/>
    <w:rsid w:val="00BE22A3"/>
    <w:rsid w:val="00BE2FA6"/>
    <w:rsid w:val="00BE333F"/>
    <w:rsid w:val="00BE5135"/>
    <w:rsid w:val="00BE6BC2"/>
    <w:rsid w:val="00BE7406"/>
    <w:rsid w:val="00BE7603"/>
    <w:rsid w:val="00BF024C"/>
    <w:rsid w:val="00BF0360"/>
    <w:rsid w:val="00BF15E0"/>
    <w:rsid w:val="00BF1C36"/>
    <w:rsid w:val="00BF1ED8"/>
    <w:rsid w:val="00BF2904"/>
    <w:rsid w:val="00BF3279"/>
    <w:rsid w:val="00BF33C2"/>
    <w:rsid w:val="00BF3DE2"/>
    <w:rsid w:val="00BF448F"/>
    <w:rsid w:val="00BF4588"/>
    <w:rsid w:val="00BF4734"/>
    <w:rsid w:val="00BF576A"/>
    <w:rsid w:val="00BF59FE"/>
    <w:rsid w:val="00BF603F"/>
    <w:rsid w:val="00BF74C7"/>
    <w:rsid w:val="00BF7640"/>
    <w:rsid w:val="00BF78D2"/>
    <w:rsid w:val="00C015F1"/>
    <w:rsid w:val="00C01F33"/>
    <w:rsid w:val="00C02CC6"/>
    <w:rsid w:val="00C03CDB"/>
    <w:rsid w:val="00C040F7"/>
    <w:rsid w:val="00C042EF"/>
    <w:rsid w:val="00C044AB"/>
    <w:rsid w:val="00C05706"/>
    <w:rsid w:val="00C069C4"/>
    <w:rsid w:val="00C07377"/>
    <w:rsid w:val="00C07FD8"/>
    <w:rsid w:val="00C10478"/>
    <w:rsid w:val="00C12107"/>
    <w:rsid w:val="00C133BB"/>
    <w:rsid w:val="00C1347F"/>
    <w:rsid w:val="00C13D0A"/>
    <w:rsid w:val="00C147B9"/>
    <w:rsid w:val="00C14D4B"/>
    <w:rsid w:val="00C154BB"/>
    <w:rsid w:val="00C171F5"/>
    <w:rsid w:val="00C203F4"/>
    <w:rsid w:val="00C20974"/>
    <w:rsid w:val="00C21922"/>
    <w:rsid w:val="00C23483"/>
    <w:rsid w:val="00C23F64"/>
    <w:rsid w:val="00C273E6"/>
    <w:rsid w:val="00C27817"/>
    <w:rsid w:val="00C279B5"/>
    <w:rsid w:val="00C27C45"/>
    <w:rsid w:val="00C30251"/>
    <w:rsid w:val="00C328C2"/>
    <w:rsid w:val="00C329B2"/>
    <w:rsid w:val="00C3367A"/>
    <w:rsid w:val="00C348BD"/>
    <w:rsid w:val="00C3719D"/>
    <w:rsid w:val="00C37CB2"/>
    <w:rsid w:val="00C41E41"/>
    <w:rsid w:val="00C423B1"/>
    <w:rsid w:val="00C43F16"/>
    <w:rsid w:val="00C444EE"/>
    <w:rsid w:val="00C445A8"/>
    <w:rsid w:val="00C44677"/>
    <w:rsid w:val="00C44DC2"/>
    <w:rsid w:val="00C45D83"/>
    <w:rsid w:val="00C463F1"/>
    <w:rsid w:val="00C46A35"/>
    <w:rsid w:val="00C473A5"/>
    <w:rsid w:val="00C477E3"/>
    <w:rsid w:val="00C522AF"/>
    <w:rsid w:val="00C53845"/>
    <w:rsid w:val="00C5490B"/>
    <w:rsid w:val="00C54995"/>
    <w:rsid w:val="00C54B9E"/>
    <w:rsid w:val="00C54D41"/>
    <w:rsid w:val="00C556F0"/>
    <w:rsid w:val="00C56242"/>
    <w:rsid w:val="00C60783"/>
    <w:rsid w:val="00C64672"/>
    <w:rsid w:val="00C70697"/>
    <w:rsid w:val="00C70E89"/>
    <w:rsid w:val="00C71004"/>
    <w:rsid w:val="00C72093"/>
    <w:rsid w:val="00C721C2"/>
    <w:rsid w:val="00C72EF4"/>
    <w:rsid w:val="00C744FE"/>
    <w:rsid w:val="00C75D2F"/>
    <w:rsid w:val="00C767BE"/>
    <w:rsid w:val="00C76E3C"/>
    <w:rsid w:val="00C81568"/>
    <w:rsid w:val="00C81CFB"/>
    <w:rsid w:val="00C84B11"/>
    <w:rsid w:val="00C84E95"/>
    <w:rsid w:val="00C86602"/>
    <w:rsid w:val="00C900F3"/>
    <w:rsid w:val="00C9027A"/>
    <w:rsid w:val="00C9068E"/>
    <w:rsid w:val="00C919D2"/>
    <w:rsid w:val="00C93409"/>
    <w:rsid w:val="00C93814"/>
    <w:rsid w:val="00C939DB"/>
    <w:rsid w:val="00C93C4B"/>
    <w:rsid w:val="00C93DA2"/>
    <w:rsid w:val="00C93E12"/>
    <w:rsid w:val="00C9409A"/>
    <w:rsid w:val="00C944AB"/>
    <w:rsid w:val="00C94F14"/>
    <w:rsid w:val="00C95B40"/>
    <w:rsid w:val="00CA0279"/>
    <w:rsid w:val="00CA1ED8"/>
    <w:rsid w:val="00CA3FB9"/>
    <w:rsid w:val="00CA4305"/>
    <w:rsid w:val="00CA5DAB"/>
    <w:rsid w:val="00CA6C30"/>
    <w:rsid w:val="00CA7163"/>
    <w:rsid w:val="00CA74D5"/>
    <w:rsid w:val="00CB1F63"/>
    <w:rsid w:val="00CB2473"/>
    <w:rsid w:val="00CB27B6"/>
    <w:rsid w:val="00CB2C2E"/>
    <w:rsid w:val="00CB3A4D"/>
    <w:rsid w:val="00CB42BC"/>
    <w:rsid w:val="00CB56B8"/>
    <w:rsid w:val="00CB7170"/>
    <w:rsid w:val="00CB7A63"/>
    <w:rsid w:val="00CC040E"/>
    <w:rsid w:val="00CC111F"/>
    <w:rsid w:val="00CC14DF"/>
    <w:rsid w:val="00CC2011"/>
    <w:rsid w:val="00CC3EA0"/>
    <w:rsid w:val="00CC52D6"/>
    <w:rsid w:val="00CC6727"/>
    <w:rsid w:val="00CC7B45"/>
    <w:rsid w:val="00CD1106"/>
    <w:rsid w:val="00CD1188"/>
    <w:rsid w:val="00CD20D1"/>
    <w:rsid w:val="00CD2E01"/>
    <w:rsid w:val="00CD2ED1"/>
    <w:rsid w:val="00CD337B"/>
    <w:rsid w:val="00CD3A4D"/>
    <w:rsid w:val="00CD4A36"/>
    <w:rsid w:val="00CD5214"/>
    <w:rsid w:val="00CD570D"/>
    <w:rsid w:val="00CD6D4B"/>
    <w:rsid w:val="00CE0424"/>
    <w:rsid w:val="00CE1E06"/>
    <w:rsid w:val="00CE393C"/>
    <w:rsid w:val="00CE41FB"/>
    <w:rsid w:val="00CE436A"/>
    <w:rsid w:val="00CE4D8C"/>
    <w:rsid w:val="00CE7440"/>
    <w:rsid w:val="00CE7561"/>
    <w:rsid w:val="00CE7727"/>
    <w:rsid w:val="00CF1354"/>
    <w:rsid w:val="00CF1936"/>
    <w:rsid w:val="00CF3B1F"/>
    <w:rsid w:val="00CF3BF6"/>
    <w:rsid w:val="00CF4419"/>
    <w:rsid w:val="00CF4A7E"/>
    <w:rsid w:val="00CF5632"/>
    <w:rsid w:val="00CF625B"/>
    <w:rsid w:val="00CF65AD"/>
    <w:rsid w:val="00CF687E"/>
    <w:rsid w:val="00D0041A"/>
    <w:rsid w:val="00D0133B"/>
    <w:rsid w:val="00D01559"/>
    <w:rsid w:val="00D0189C"/>
    <w:rsid w:val="00D02B78"/>
    <w:rsid w:val="00D0349B"/>
    <w:rsid w:val="00D0519B"/>
    <w:rsid w:val="00D0626E"/>
    <w:rsid w:val="00D06522"/>
    <w:rsid w:val="00D07AAA"/>
    <w:rsid w:val="00D07B32"/>
    <w:rsid w:val="00D07DF2"/>
    <w:rsid w:val="00D10249"/>
    <w:rsid w:val="00D107A8"/>
    <w:rsid w:val="00D10880"/>
    <w:rsid w:val="00D115C3"/>
    <w:rsid w:val="00D11897"/>
    <w:rsid w:val="00D1300E"/>
    <w:rsid w:val="00D13135"/>
    <w:rsid w:val="00D13E4E"/>
    <w:rsid w:val="00D23813"/>
    <w:rsid w:val="00D239A7"/>
    <w:rsid w:val="00D23F47"/>
    <w:rsid w:val="00D23F99"/>
    <w:rsid w:val="00D24A5A"/>
    <w:rsid w:val="00D25FAF"/>
    <w:rsid w:val="00D26975"/>
    <w:rsid w:val="00D27368"/>
    <w:rsid w:val="00D274FC"/>
    <w:rsid w:val="00D27D65"/>
    <w:rsid w:val="00D302B8"/>
    <w:rsid w:val="00D331F3"/>
    <w:rsid w:val="00D34E87"/>
    <w:rsid w:val="00D36087"/>
    <w:rsid w:val="00D36E71"/>
    <w:rsid w:val="00D37A0E"/>
    <w:rsid w:val="00D37D87"/>
    <w:rsid w:val="00D40B33"/>
    <w:rsid w:val="00D4121D"/>
    <w:rsid w:val="00D416CE"/>
    <w:rsid w:val="00D4318F"/>
    <w:rsid w:val="00D438BF"/>
    <w:rsid w:val="00D43D4E"/>
    <w:rsid w:val="00D440F8"/>
    <w:rsid w:val="00D442C6"/>
    <w:rsid w:val="00D45755"/>
    <w:rsid w:val="00D45BE7"/>
    <w:rsid w:val="00D4691D"/>
    <w:rsid w:val="00D46D7B"/>
    <w:rsid w:val="00D50576"/>
    <w:rsid w:val="00D520D3"/>
    <w:rsid w:val="00D546FF"/>
    <w:rsid w:val="00D55AD5"/>
    <w:rsid w:val="00D56EAD"/>
    <w:rsid w:val="00D576CA"/>
    <w:rsid w:val="00D57E54"/>
    <w:rsid w:val="00D57E84"/>
    <w:rsid w:val="00D61AF5"/>
    <w:rsid w:val="00D63336"/>
    <w:rsid w:val="00D644F1"/>
    <w:rsid w:val="00D652B5"/>
    <w:rsid w:val="00D66155"/>
    <w:rsid w:val="00D67FA7"/>
    <w:rsid w:val="00D708B0"/>
    <w:rsid w:val="00D713E6"/>
    <w:rsid w:val="00D71578"/>
    <w:rsid w:val="00D75C65"/>
    <w:rsid w:val="00D765DA"/>
    <w:rsid w:val="00D76993"/>
    <w:rsid w:val="00D76BBD"/>
    <w:rsid w:val="00D770CD"/>
    <w:rsid w:val="00D77B1D"/>
    <w:rsid w:val="00D8021F"/>
    <w:rsid w:val="00D80383"/>
    <w:rsid w:val="00D807D5"/>
    <w:rsid w:val="00D81FD6"/>
    <w:rsid w:val="00D823C6"/>
    <w:rsid w:val="00D8327F"/>
    <w:rsid w:val="00D83BD8"/>
    <w:rsid w:val="00D85BE2"/>
    <w:rsid w:val="00D86B36"/>
    <w:rsid w:val="00D86CA3"/>
    <w:rsid w:val="00D871CE"/>
    <w:rsid w:val="00D87890"/>
    <w:rsid w:val="00D90619"/>
    <w:rsid w:val="00D9196D"/>
    <w:rsid w:val="00D91C73"/>
    <w:rsid w:val="00D92905"/>
    <w:rsid w:val="00D92982"/>
    <w:rsid w:val="00D95F2C"/>
    <w:rsid w:val="00D9630A"/>
    <w:rsid w:val="00DA032C"/>
    <w:rsid w:val="00DA1F8B"/>
    <w:rsid w:val="00DA24A3"/>
    <w:rsid w:val="00DA305E"/>
    <w:rsid w:val="00DA37D6"/>
    <w:rsid w:val="00DA3F31"/>
    <w:rsid w:val="00DA5417"/>
    <w:rsid w:val="00DA56E8"/>
    <w:rsid w:val="00DA61FD"/>
    <w:rsid w:val="00DA626D"/>
    <w:rsid w:val="00DA62CF"/>
    <w:rsid w:val="00DA7759"/>
    <w:rsid w:val="00DB0444"/>
    <w:rsid w:val="00DB06B6"/>
    <w:rsid w:val="00DB0A9F"/>
    <w:rsid w:val="00DB21DA"/>
    <w:rsid w:val="00DB25E5"/>
    <w:rsid w:val="00DB2B4B"/>
    <w:rsid w:val="00DB377D"/>
    <w:rsid w:val="00DB3A10"/>
    <w:rsid w:val="00DB4EFB"/>
    <w:rsid w:val="00DC10B0"/>
    <w:rsid w:val="00DC13C8"/>
    <w:rsid w:val="00DC2D36"/>
    <w:rsid w:val="00DC301D"/>
    <w:rsid w:val="00DC3033"/>
    <w:rsid w:val="00DC3C1F"/>
    <w:rsid w:val="00DC53EF"/>
    <w:rsid w:val="00DC5FED"/>
    <w:rsid w:val="00DC62B8"/>
    <w:rsid w:val="00DC75A4"/>
    <w:rsid w:val="00DC774D"/>
    <w:rsid w:val="00DD0FC2"/>
    <w:rsid w:val="00DD3DA8"/>
    <w:rsid w:val="00DD3E0A"/>
    <w:rsid w:val="00DD6F4E"/>
    <w:rsid w:val="00DD7E37"/>
    <w:rsid w:val="00DE1AD5"/>
    <w:rsid w:val="00DE2BF3"/>
    <w:rsid w:val="00DE2D3F"/>
    <w:rsid w:val="00DE2D87"/>
    <w:rsid w:val="00DE32B9"/>
    <w:rsid w:val="00DE549D"/>
    <w:rsid w:val="00DE5608"/>
    <w:rsid w:val="00DE58D0"/>
    <w:rsid w:val="00DE654F"/>
    <w:rsid w:val="00DF047F"/>
    <w:rsid w:val="00DF0B6E"/>
    <w:rsid w:val="00DF0FE9"/>
    <w:rsid w:val="00DF15E0"/>
    <w:rsid w:val="00DF20B7"/>
    <w:rsid w:val="00DF33A1"/>
    <w:rsid w:val="00DF3609"/>
    <w:rsid w:val="00DF37A0"/>
    <w:rsid w:val="00DF43A2"/>
    <w:rsid w:val="00DF62A0"/>
    <w:rsid w:val="00DF75F1"/>
    <w:rsid w:val="00DF7A79"/>
    <w:rsid w:val="00E0397E"/>
    <w:rsid w:val="00E05212"/>
    <w:rsid w:val="00E05627"/>
    <w:rsid w:val="00E05C08"/>
    <w:rsid w:val="00E108DC"/>
    <w:rsid w:val="00E10B2E"/>
    <w:rsid w:val="00E110E7"/>
    <w:rsid w:val="00E11B20"/>
    <w:rsid w:val="00E11F6D"/>
    <w:rsid w:val="00E14528"/>
    <w:rsid w:val="00E17FA2"/>
    <w:rsid w:val="00E20E49"/>
    <w:rsid w:val="00E22330"/>
    <w:rsid w:val="00E24A88"/>
    <w:rsid w:val="00E27D0E"/>
    <w:rsid w:val="00E30B5A"/>
    <w:rsid w:val="00E3123D"/>
    <w:rsid w:val="00E31379"/>
    <w:rsid w:val="00E31461"/>
    <w:rsid w:val="00E31D43"/>
    <w:rsid w:val="00E32608"/>
    <w:rsid w:val="00E32C2E"/>
    <w:rsid w:val="00E3302E"/>
    <w:rsid w:val="00E34188"/>
    <w:rsid w:val="00E34B6E"/>
    <w:rsid w:val="00E35559"/>
    <w:rsid w:val="00E3723A"/>
    <w:rsid w:val="00E373B2"/>
    <w:rsid w:val="00E37860"/>
    <w:rsid w:val="00E41A9E"/>
    <w:rsid w:val="00E44623"/>
    <w:rsid w:val="00E446F1"/>
    <w:rsid w:val="00E46886"/>
    <w:rsid w:val="00E47AEF"/>
    <w:rsid w:val="00E53B75"/>
    <w:rsid w:val="00E54E3B"/>
    <w:rsid w:val="00E55A57"/>
    <w:rsid w:val="00E56C78"/>
    <w:rsid w:val="00E57565"/>
    <w:rsid w:val="00E57A1D"/>
    <w:rsid w:val="00E60418"/>
    <w:rsid w:val="00E60C33"/>
    <w:rsid w:val="00E61092"/>
    <w:rsid w:val="00E6249F"/>
    <w:rsid w:val="00E624A0"/>
    <w:rsid w:val="00E63838"/>
    <w:rsid w:val="00E639A7"/>
    <w:rsid w:val="00E63C72"/>
    <w:rsid w:val="00E64434"/>
    <w:rsid w:val="00E65EC6"/>
    <w:rsid w:val="00E65FD7"/>
    <w:rsid w:val="00E66006"/>
    <w:rsid w:val="00E66450"/>
    <w:rsid w:val="00E66D13"/>
    <w:rsid w:val="00E672C7"/>
    <w:rsid w:val="00E674FE"/>
    <w:rsid w:val="00E67C51"/>
    <w:rsid w:val="00E71464"/>
    <w:rsid w:val="00E719F7"/>
    <w:rsid w:val="00E72EFC"/>
    <w:rsid w:val="00E758EC"/>
    <w:rsid w:val="00E77BFC"/>
    <w:rsid w:val="00E77DD9"/>
    <w:rsid w:val="00E807FC"/>
    <w:rsid w:val="00E8234C"/>
    <w:rsid w:val="00E82FCC"/>
    <w:rsid w:val="00E83AA9"/>
    <w:rsid w:val="00E84414"/>
    <w:rsid w:val="00E84A23"/>
    <w:rsid w:val="00E85928"/>
    <w:rsid w:val="00E87822"/>
    <w:rsid w:val="00E90395"/>
    <w:rsid w:val="00E90E49"/>
    <w:rsid w:val="00E917F9"/>
    <w:rsid w:val="00E91E47"/>
    <w:rsid w:val="00E9291C"/>
    <w:rsid w:val="00E93FFE"/>
    <w:rsid w:val="00E94F8A"/>
    <w:rsid w:val="00EA2FC7"/>
    <w:rsid w:val="00EA4D4F"/>
    <w:rsid w:val="00EA5871"/>
    <w:rsid w:val="00EA7121"/>
    <w:rsid w:val="00EA7A41"/>
    <w:rsid w:val="00EB077B"/>
    <w:rsid w:val="00EB0A5E"/>
    <w:rsid w:val="00EB0F56"/>
    <w:rsid w:val="00EB0FF9"/>
    <w:rsid w:val="00EB171B"/>
    <w:rsid w:val="00EB2D6F"/>
    <w:rsid w:val="00EB2E37"/>
    <w:rsid w:val="00EB3DEC"/>
    <w:rsid w:val="00EB4EA2"/>
    <w:rsid w:val="00EB4F40"/>
    <w:rsid w:val="00EB5229"/>
    <w:rsid w:val="00EB635B"/>
    <w:rsid w:val="00EB7FD0"/>
    <w:rsid w:val="00EC1747"/>
    <w:rsid w:val="00EC24D5"/>
    <w:rsid w:val="00EC27C6"/>
    <w:rsid w:val="00EC365D"/>
    <w:rsid w:val="00EC4207"/>
    <w:rsid w:val="00EC4E36"/>
    <w:rsid w:val="00EC5653"/>
    <w:rsid w:val="00EC6255"/>
    <w:rsid w:val="00EC6AA2"/>
    <w:rsid w:val="00EC71CE"/>
    <w:rsid w:val="00ED0B45"/>
    <w:rsid w:val="00ED1006"/>
    <w:rsid w:val="00ED3AA1"/>
    <w:rsid w:val="00EE02B0"/>
    <w:rsid w:val="00EE03D5"/>
    <w:rsid w:val="00EE1084"/>
    <w:rsid w:val="00EE16B5"/>
    <w:rsid w:val="00EE20B4"/>
    <w:rsid w:val="00EE28D8"/>
    <w:rsid w:val="00EE330D"/>
    <w:rsid w:val="00EE425C"/>
    <w:rsid w:val="00EE59CD"/>
    <w:rsid w:val="00EF10CD"/>
    <w:rsid w:val="00EF18FE"/>
    <w:rsid w:val="00EF5601"/>
    <w:rsid w:val="00EF5787"/>
    <w:rsid w:val="00EF60D0"/>
    <w:rsid w:val="00EF6940"/>
    <w:rsid w:val="00EF7A32"/>
    <w:rsid w:val="00EF7B69"/>
    <w:rsid w:val="00F00BA9"/>
    <w:rsid w:val="00F024C5"/>
    <w:rsid w:val="00F04D64"/>
    <w:rsid w:val="00F0528D"/>
    <w:rsid w:val="00F06B74"/>
    <w:rsid w:val="00F06C67"/>
    <w:rsid w:val="00F06DFD"/>
    <w:rsid w:val="00F07163"/>
    <w:rsid w:val="00F071D1"/>
    <w:rsid w:val="00F07533"/>
    <w:rsid w:val="00F076B8"/>
    <w:rsid w:val="00F10629"/>
    <w:rsid w:val="00F11DB7"/>
    <w:rsid w:val="00F11DF6"/>
    <w:rsid w:val="00F12F92"/>
    <w:rsid w:val="00F1354C"/>
    <w:rsid w:val="00F15CF3"/>
    <w:rsid w:val="00F15FA5"/>
    <w:rsid w:val="00F16439"/>
    <w:rsid w:val="00F174F1"/>
    <w:rsid w:val="00F17553"/>
    <w:rsid w:val="00F175D5"/>
    <w:rsid w:val="00F175D9"/>
    <w:rsid w:val="00F209B7"/>
    <w:rsid w:val="00F21A5E"/>
    <w:rsid w:val="00F2221B"/>
    <w:rsid w:val="00F22ADB"/>
    <w:rsid w:val="00F2336B"/>
    <w:rsid w:val="00F2347B"/>
    <w:rsid w:val="00F2376F"/>
    <w:rsid w:val="00F243D8"/>
    <w:rsid w:val="00F26171"/>
    <w:rsid w:val="00F27B82"/>
    <w:rsid w:val="00F30828"/>
    <w:rsid w:val="00F30951"/>
    <w:rsid w:val="00F313D6"/>
    <w:rsid w:val="00F35D12"/>
    <w:rsid w:val="00F376B2"/>
    <w:rsid w:val="00F40F0C"/>
    <w:rsid w:val="00F41D33"/>
    <w:rsid w:val="00F41DBC"/>
    <w:rsid w:val="00F4589D"/>
    <w:rsid w:val="00F47310"/>
    <w:rsid w:val="00F4766C"/>
    <w:rsid w:val="00F505BB"/>
    <w:rsid w:val="00F5060E"/>
    <w:rsid w:val="00F507D1"/>
    <w:rsid w:val="00F519CE"/>
    <w:rsid w:val="00F51ADA"/>
    <w:rsid w:val="00F51B44"/>
    <w:rsid w:val="00F545BD"/>
    <w:rsid w:val="00F54B57"/>
    <w:rsid w:val="00F57EC4"/>
    <w:rsid w:val="00F60203"/>
    <w:rsid w:val="00F607C5"/>
    <w:rsid w:val="00F60DEA"/>
    <w:rsid w:val="00F618BC"/>
    <w:rsid w:val="00F61A74"/>
    <w:rsid w:val="00F6223B"/>
    <w:rsid w:val="00F6302A"/>
    <w:rsid w:val="00F63950"/>
    <w:rsid w:val="00F641EC"/>
    <w:rsid w:val="00F64C2B"/>
    <w:rsid w:val="00F651BE"/>
    <w:rsid w:val="00F660E3"/>
    <w:rsid w:val="00F66733"/>
    <w:rsid w:val="00F67F53"/>
    <w:rsid w:val="00F701ED"/>
    <w:rsid w:val="00F703BE"/>
    <w:rsid w:val="00F70419"/>
    <w:rsid w:val="00F70779"/>
    <w:rsid w:val="00F71F69"/>
    <w:rsid w:val="00F72B61"/>
    <w:rsid w:val="00F72B72"/>
    <w:rsid w:val="00F72EC8"/>
    <w:rsid w:val="00F7456A"/>
    <w:rsid w:val="00F74BB9"/>
    <w:rsid w:val="00F74CE8"/>
    <w:rsid w:val="00F7504B"/>
    <w:rsid w:val="00F75582"/>
    <w:rsid w:val="00F756DF"/>
    <w:rsid w:val="00F757BF"/>
    <w:rsid w:val="00F76A32"/>
    <w:rsid w:val="00F76EFA"/>
    <w:rsid w:val="00F77184"/>
    <w:rsid w:val="00F804BE"/>
    <w:rsid w:val="00F80B02"/>
    <w:rsid w:val="00F817CE"/>
    <w:rsid w:val="00F81F05"/>
    <w:rsid w:val="00F83749"/>
    <w:rsid w:val="00F83DAD"/>
    <w:rsid w:val="00F8456C"/>
    <w:rsid w:val="00F84D7B"/>
    <w:rsid w:val="00F859D8"/>
    <w:rsid w:val="00F868F5"/>
    <w:rsid w:val="00F874E8"/>
    <w:rsid w:val="00F87998"/>
    <w:rsid w:val="00F9056A"/>
    <w:rsid w:val="00F905FC"/>
    <w:rsid w:val="00F90F8D"/>
    <w:rsid w:val="00F90FD0"/>
    <w:rsid w:val="00F9171B"/>
    <w:rsid w:val="00F91C91"/>
    <w:rsid w:val="00F92782"/>
    <w:rsid w:val="00F93AA9"/>
    <w:rsid w:val="00F93E49"/>
    <w:rsid w:val="00F96985"/>
    <w:rsid w:val="00F97838"/>
    <w:rsid w:val="00F97B4D"/>
    <w:rsid w:val="00FA08C9"/>
    <w:rsid w:val="00FA2BB3"/>
    <w:rsid w:val="00FA3BF0"/>
    <w:rsid w:val="00FA426A"/>
    <w:rsid w:val="00FA5A0B"/>
    <w:rsid w:val="00FA5E34"/>
    <w:rsid w:val="00FA6EDE"/>
    <w:rsid w:val="00FB04ED"/>
    <w:rsid w:val="00FB080D"/>
    <w:rsid w:val="00FB0AF2"/>
    <w:rsid w:val="00FB2E81"/>
    <w:rsid w:val="00FB3391"/>
    <w:rsid w:val="00FB3B80"/>
    <w:rsid w:val="00FB4C80"/>
    <w:rsid w:val="00FB6A6A"/>
    <w:rsid w:val="00FB6F03"/>
    <w:rsid w:val="00FB74C7"/>
    <w:rsid w:val="00FB7707"/>
    <w:rsid w:val="00FC0D51"/>
    <w:rsid w:val="00FC2938"/>
    <w:rsid w:val="00FC3700"/>
    <w:rsid w:val="00FC3F30"/>
    <w:rsid w:val="00FC6923"/>
    <w:rsid w:val="00FC6C45"/>
    <w:rsid w:val="00FC7429"/>
    <w:rsid w:val="00FC7605"/>
    <w:rsid w:val="00FC78B2"/>
    <w:rsid w:val="00FD07F6"/>
    <w:rsid w:val="00FD196B"/>
    <w:rsid w:val="00FD1EC8"/>
    <w:rsid w:val="00FD2222"/>
    <w:rsid w:val="00FD47ED"/>
    <w:rsid w:val="00FD4C6A"/>
    <w:rsid w:val="00FD56DE"/>
    <w:rsid w:val="00FD6BB1"/>
    <w:rsid w:val="00FD74DB"/>
    <w:rsid w:val="00FD7660"/>
    <w:rsid w:val="00FE0655"/>
    <w:rsid w:val="00FE09AD"/>
    <w:rsid w:val="00FE2365"/>
    <w:rsid w:val="00FE2AE2"/>
    <w:rsid w:val="00FE37D7"/>
    <w:rsid w:val="00FE3A19"/>
    <w:rsid w:val="00FE3A72"/>
    <w:rsid w:val="00FE4C7B"/>
    <w:rsid w:val="00FE7336"/>
    <w:rsid w:val="00FE787C"/>
    <w:rsid w:val="00FF0BCB"/>
    <w:rsid w:val="00FF2255"/>
    <w:rsid w:val="00FF34DB"/>
    <w:rsid w:val="00FF45A5"/>
    <w:rsid w:val="00FF5324"/>
    <w:rsid w:val="00FF5C91"/>
    <w:rsid w:val="00FF68FB"/>
    <w:rsid w:val="00FF6930"/>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C16547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9794A"/>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69794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9794A"/>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link w:val="ReferenceChar"/>
    <w:qForma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customStyle="1" w:styleId="ProposalChar">
    <w:name w:val="Proposal Char"/>
    <w:link w:val="Proposal"/>
    <w:qFormat/>
    <w:rsid w:val="005A5DB6"/>
    <w:rPr>
      <w:rFonts w:ascii="Arial" w:eastAsiaTheme="minorHAnsi" w:hAnsi="Arial" w:cstheme="minorBidi"/>
      <w:b/>
      <w:bCs/>
      <w:sz w:val="22"/>
      <w:szCs w:val="22"/>
      <w:lang w:val="sv-SE" w:eastAsia="en-US"/>
    </w:rPr>
  </w:style>
  <w:style w:type="paragraph" w:styleId="Subtitle">
    <w:name w:val="Subtitle"/>
    <w:basedOn w:val="Normal"/>
    <w:next w:val="Normal"/>
    <w:link w:val="SubtitleChar"/>
    <w:qFormat/>
    <w:rsid w:val="0007723F"/>
    <w:pPr>
      <w:numPr>
        <w:ilvl w:val="1"/>
      </w:numPr>
    </w:pPr>
    <w:rPr>
      <w:rFonts w:eastAsiaTheme="minorEastAsia"/>
      <w:color w:val="5A5A5A" w:themeColor="text1" w:themeTint="A5"/>
      <w:spacing w:val="15"/>
    </w:rPr>
  </w:style>
  <w:style w:type="character" w:customStyle="1" w:styleId="SubtitleChar">
    <w:name w:val="Subtitle Char"/>
    <w:basedOn w:val="DefaultParagraphFont"/>
    <w:link w:val="Subtitle"/>
    <w:rsid w:val="0007723F"/>
    <w:rPr>
      <w:rFonts w:asciiTheme="minorHAnsi" w:eastAsiaTheme="minorEastAsia" w:hAnsiTheme="minorHAnsi" w:cstheme="minorBidi"/>
      <w:color w:val="5A5A5A" w:themeColor="text1" w:themeTint="A5"/>
      <w:spacing w:val="15"/>
      <w:sz w:val="22"/>
      <w:szCs w:val="22"/>
      <w:lang w:val="sv-SE" w:eastAsia="en-US"/>
    </w:rPr>
  </w:style>
  <w:style w:type="paragraph" w:styleId="Revision">
    <w:name w:val="Revision"/>
    <w:hidden/>
    <w:uiPriority w:val="99"/>
    <w:semiHidden/>
    <w:rsid w:val="009F0E67"/>
    <w:rPr>
      <w:rFonts w:asciiTheme="minorHAnsi" w:eastAsiaTheme="minorHAnsi" w:hAnsiTheme="minorHAnsi" w:cstheme="minorBidi"/>
      <w:sz w:val="22"/>
      <w:szCs w:val="22"/>
      <w:lang w:val="sv-SE" w:eastAsia="en-US"/>
    </w:rPr>
  </w:style>
  <w:style w:type="character" w:styleId="UnresolvedMention">
    <w:name w:val="Unresolved Mention"/>
    <w:basedOn w:val="DefaultParagraphFont"/>
    <w:uiPriority w:val="99"/>
    <w:semiHidden/>
    <w:unhideWhenUsed/>
    <w:rsid w:val="00711D6F"/>
    <w:rPr>
      <w:color w:val="605E5C"/>
      <w:shd w:val="clear" w:color="auto" w:fill="E1DFDD"/>
    </w:rPr>
  </w:style>
  <w:style w:type="paragraph" w:customStyle="1" w:styleId="Agreement">
    <w:name w:val="Agreement"/>
    <w:basedOn w:val="Normal"/>
    <w:next w:val="Normal"/>
    <w:qFormat/>
    <w:rsid w:val="00CE7727"/>
    <w:pPr>
      <w:numPr>
        <w:numId w:val="30"/>
      </w:numPr>
      <w:spacing w:before="60" w:after="0" w:line="240" w:lineRule="auto"/>
    </w:pPr>
    <w:rPr>
      <w:rFonts w:ascii="Arial" w:eastAsia="MS Mincho" w:hAnsi="Arial" w:cs="Times New Roman"/>
      <w:b/>
      <w:sz w:val="20"/>
      <w:szCs w:val="24"/>
      <w:lang w:eastAsia="en-GB"/>
    </w:rPr>
  </w:style>
  <w:style w:type="character" w:customStyle="1" w:styleId="ReferenceChar">
    <w:name w:val="Reference Char"/>
    <w:link w:val="Reference"/>
    <w:rsid w:val="00F874E8"/>
    <w:rPr>
      <w:rFonts w:ascii="Arial" w:eastAsiaTheme="minorHAnsi" w:hAnsi="Arial"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101930">
      <w:bodyDiv w:val="1"/>
      <w:marLeft w:val="0"/>
      <w:marRight w:val="0"/>
      <w:marTop w:val="0"/>
      <w:marBottom w:val="0"/>
      <w:divBdr>
        <w:top w:val="none" w:sz="0" w:space="0" w:color="auto"/>
        <w:left w:val="none" w:sz="0" w:space="0" w:color="auto"/>
        <w:bottom w:val="none" w:sz="0" w:space="0" w:color="auto"/>
        <w:right w:val="none" w:sz="0" w:space="0" w:color="auto"/>
      </w:divBdr>
    </w:div>
    <w:div w:id="23024586">
      <w:bodyDiv w:val="1"/>
      <w:marLeft w:val="0"/>
      <w:marRight w:val="0"/>
      <w:marTop w:val="0"/>
      <w:marBottom w:val="0"/>
      <w:divBdr>
        <w:top w:val="none" w:sz="0" w:space="0" w:color="auto"/>
        <w:left w:val="none" w:sz="0" w:space="0" w:color="auto"/>
        <w:bottom w:val="none" w:sz="0" w:space="0" w:color="auto"/>
        <w:right w:val="none" w:sz="0" w:space="0" w:color="auto"/>
      </w:divBdr>
    </w:div>
    <w:div w:id="113258322">
      <w:bodyDiv w:val="1"/>
      <w:marLeft w:val="0"/>
      <w:marRight w:val="0"/>
      <w:marTop w:val="0"/>
      <w:marBottom w:val="0"/>
      <w:divBdr>
        <w:top w:val="none" w:sz="0" w:space="0" w:color="auto"/>
        <w:left w:val="none" w:sz="0" w:space="0" w:color="auto"/>
        <w:bottom w:val="none" w:sz="0" w:space="0" w:color="auto"/>
        <w:right w:val="none" w:sz="0" w:space="0" w:color="auto"/>
      </w:divBdr>
    </w:div>
    <w:div w:id="476192521">
      <w:bodyDiv w:val="1"/>
      <w:marLeft w:val="0"/>
      <w:marRight w:val="0"/>
      <w:marTop w:val="0"/>
      <w:marBottom w:val="0"/>
      <w:divBdr>
        <w:top w:val="none" w:sz="0" w:space="0" w:color="auto"/>
        <w:left w:val="none" w:sz="0" w:space="0" w:color="auto"/>
        <w:bottom w:val="none" w:sz="0" w:space="0" w:color="auto"/>
        <w:right w:val="none" w:sz="0" w:space="0" w:color="auto"/>
      </w:divBdr>
    </w:div>
    <w:div w:id="480774376">
      <w:bodyDiv w:val="1"/>
      <w:marLeft w:val="0"/>
      <w:marRight w:val="0"/>
      <w:marTop w:val="0"/>
      <w:marBottom w:val="0"/>
      <w:divBdr>
        <w:top w:val="none" w:sz="0" w:space="0" w:color="auto"/>
        <w:left w:val="none" w:sz="0" w:space="0" w:color="auto"/>
        <w:bottom w:val="none" w:sz="0" w:space="0" w:color="auto"/>
        <w:right w:val="none" w:sz="0" w:space="0" w:color="auto"/>
      </w:divBdr>
    </w:div>
    <w:div w:id="521629710">
      <w:bodyDiv w:val="1"/>
      <w:marLeft w:val="0"/>
      <w:marRight w:val="0"/>
      <w:marTop w:val="0"/>
      <w:marBottom w:val="0"/>
      <w:divBdr>
        <w:top w:val="none" w:sz="0" w:space="0" w:color="auto"/>
        <w:left w:val="none" w:sz="0" w:space="0" w:color="auto"/>
        <w:bottom w:val="none" w:sz="0" w:space="0" w:color="auto"/>
        <w:right w:val="none" w:sz="0" w:space="0" w:color="auto"/>
      </w:divBdr>
    </w:div>
    <w:div w:id="545412896">
      <w:bodyDiv w:val="1"/>
      <w:marLeft w:val="0"/>
      <w:marRight w:val="0"/>
      <w:marTop w:val="0"/>
      <w:marBottom w:val="0"/>
      <w:divBdr>
        <w:top w:val="none" w:sz="0" w:space="0" w:color="auto"/>
        <w:left w:val="none" w:sz="0" w:space="0" w:color="auto"/>
        <w:bottom w:val="none" w:sz="0" w:space="0" w:color="auto"/>
        <w:right w:val="none" w:sz="0" w:space="0" w:color="auto"/>
      </w:divBdr>
    </w:div>
    <w:div w:id="555167532">
      <w:bodyDiv w:val="1"/>
      <w:marLeft w:val="0"/>
      <w:marRight w:val="0"/>
      <w:marTop w:val="0"/>
      <w:marBottom w:val="0"/>
      <w:divBdr>
        <w:top w:val="none" w:sz="0" w:space="0" w:color="auto"/>
        <w:left w:val="none" w:sz="0" w:space="0" w:color="auto"/>
        <w:bottom w:val="none" w:sz="0" w:space="0" w:color="auto"/>
        <w:right w:val="none" w:sz="0" w:space="0" w:color="auto"/>
      </w:divBdr>
    </w:div>
    <w:div w:id="598220401">
      <w:bodyDiv w:val="1"/>
      <w:marLeft w:val="0"/>
      <w:marRight w:val="0"/>
      <w:marTop w:val="0"/>
      <w:marBottom w:val="0"/>
      <w:divBdr>
        <w:top w:val="none" w:sz="0" w:space="0" w:color="auto"/>
        <w:left w:val="none" w:sz="0" w:space="0" w:color="auto"/>
        <w:bottom w:val="none" w:sz="0" w:space="0" w:color="auto"/>
        <w:right w:val="none" w:sz="0" w:space="0" w:color="auto"/>
      </w:divBdr>
    </w:div>
    <w:div w:id="598681984">
      <w:bodyDiv w:val="1"/>
      <w:marLeft w:val="0"/>
      <w:marRight w:val="0"/>
      <w:marTop w:val="0"/>
      <w:marBottom w:val="0"/>
      <w:divBdr>
        <w:top w:val="none" w:sz="0" w:space="0" w:color="auto"/>
        <w:left w:val="none" w:sz="0" w:space="0" w:color="auto"/>
        <w:bottom w:val="none" w:sz="0" w:space="0" w:color="auto"/>
        <w:right w:val="none" w:sz="0" w:space="0" w:color="auto"/>
      </w:divBdr>
    </w:div>
    <w:div w:id="609288791">
      <w:bodyDiv w:val="1"/>
      <w:marLeft w:val="0"/>
      <w:marRight w:val="0"/>
      <w:marTop w:val="0"/>
      <w:marBottom w:val="0"/>
      <w:divBdr>
        <w:top w:val="none" w:sz="0" w:space="0" w:color="auto"/>
        <w:left w:val="none" w:sz="0" w:space="0" w:color="auto"/>
        <w:bottom w:val="none" w:sz="0" w:space="0" w:color="auto"/>
        <w:right w:val="none" w:sz="0" w:space="0" w:color="auto"/>
      </w:divBdr>
    </w:div>
    <w:div w:id="637999268">
      <w:bodyDiv w:val="1"/>
      <w:marLeft w:val="0"/>
      <w:marRight w:val="0"/>
      <w:marTop w:val="0"/>
      <w:marBottom w:val="0"/>
      <w:divBdr>
        <w:top w:val="none" w:sz="0" w:space="0" w:color="auto"/>
        <w:left w:val="none" w:sz="0" w:space="0" w:color="auto"/>
        <w:bottom w:val="none" w:sz="0" w:space="0" w:color="auto"/>
        <w:right w:val="none" w:sz="0" w:space="0" w:color="auto"/>
      </w:divBdr>
    </w:div>
    <w:div w:id="644697857">
      <w:bodyDiv w:val="1"/>
      <w:marLeft w:val="0"/>
      <w:marRight w:val="0"/>
      <w:marTop w:val="0"/>
      <w:marBottom w:val="0"/>
      <w:divBdr>
        <w:top w:val="none" w:sz="0" w:space="0" w:color="auto"/>
        <w:left w:val="none" w:sz="0" w:space="0" w:color="auto"/>
        <w:bottom w:val="none" w:sz="0" w:space="0" w:color="auto"/>
        <w:right w:val="none" w:sz="0" w:space="0" w:color="auto"/>
      </w:divBdr>
    </w:div>
    <w:div w:id="809633890">
      <w:bodyDiv w:val="1"/>
      <w:marLeft w:val="0"/>
      <w:marRight w:val="0"/>
      <w:marTop w:val="0"/>
      <w:marBottom w:val="0"/>
      <w:divBdr>
        <w:top w:val="none" w:sz="0" w:space="0" w:color="auto"/>
        <w:left w:val="none" w:sz="0" w:space="0" w:color="auto"/>
        <w:bottom w:val="none" w:sz="0" w:space="0" w:color="auto"/>
        <w:right w:val="none" w:sz="0" w:space="0" w:color="auto"/>
      </w:divBdr>
    </w:div>
    <w:div w:id="1025520052">
      <w:bodyDiv w:val="1"/>
      <w:marLeft w:val="0"/>
      <w:marRight w:val="0"/>
      <w:marTop w:val="0"/>
      <w:marBottom w:val="0"/>
      <w:divBdr>
        <w:top w:val="none" w:sz="0" w:space="0" w:color="auto"/>
        <w:left w:val="none" w:sz="0" w:space="0" w:color="auto"/>
        <w:bottom w:val="none" w:sz="0" w:space="0" w:color="auto"/>
        <w:right w:val="none" w:sz="0" w:space="0" w:color="auto"/>
      </w:divBdr>
    </w:div>
    <w:div w:id="1155223104">
      <w:bodyDiv w:val="1"/>
      <w:marLeft w:val="0"/>
      <w:marRight w:val="0"/>
      <w:marTop w:val="0"/>
      <w:marBottom w:val="0"/>
      <w:divBdr>
        <w:top w:val="none" w:sz="0" w:space="0" w:color="auto"/>
        <w:left w:val="none" w:sz="0" w:space="0" w:color="auto"/>
        <w:bottom w:val="none" w:sz="0" w:space="0" w:color="auto"/>
        <w:right w:val="none" w:sz="0" w:space="0" w:color="auto"/>
      </w:divBdr>
    </w:div>
    <w:div w:id="1173883547">
      <w:bodyDiv w:val="1"/>
      <w:marLeft w:val="0"/>
      <w:marRight w:val="0"/>
      <w:marTop w:val="0"/>
      <w:marBottom w:val="0"/>
      <w:divBdr>
        <w:top w:val="none" w:sz="0" w:space="0" w:color="auto"/>
        <w:left w:val="none" w:sz="0" w:space="0" w:color="auto"/>
        <w:bottom w:val="none" w:sz="0" w:space="0" w:color="auto"/>
        <w:right w:val="none" w:sz="0" w:space="0" w:color="auto"/>
      </w:divBdr>
    </w:div>
    <w:div w:id="1300069280">
      <w:bodyDiv w:val="1"/>
      <w:marLeft w:val="0"/>
      <w:marRight w:val="0"/>
      <w:marTop w:val="0"/>
      <w:marBottom w:val="0"/>
      <w:divBdr>
        <w:top w:val="none" w:sz="0" w:space="0" w:color="auto"/>
        <w:left w:val="none" w:sz="0" w:space="0" w:color="auto"/>
        <w:bottom w:val="none" w:sz="0" w:space="0" w:color="auto"/>
        <w:right w:val="none" w:sz="0" w:space="0" w:color="auto"/>
      </w:divBdr>
    </w:div>
    <w:div w:id="1412892430">
      <w:bodyDiv w:val="1"/>
      <w:marLeft w:val="0"/>
      <w:marRight w:val="0"/>
      <w:marTop w:val="0"/>
      <w:marBottom w:val="0"/>
      <w:divBdr>
        <w:top w:val="none" w:sz="0" w:space="0" w:color="auto"/>
        <w:left w:val="none" w:sz="0" w:space="0" w:color="auto"/>
        <w:bottom w:val="none" w:sz="0" w:space="0" w:color="auto"/>
        <w:right w:val="none" w:sz="0" w:space="0" w:color="auto"/>
      </w:divBdr>
    </w:div>
    <w:div w:id="1420523988">
      <w:bodyDiv w:val="1"/>
      <w:marLeft w:val="0"/>
      <w:marRight w:val="0"/>
      <w:marTop w:val="0"/>
      <w:marBottom w:val="0"/>
      <w:divBdr>
        <w:top w:val="none" w:sz="0" w:space="0" w:color="auto"/>
        <w:left w:val="none" w:sz="0" w:space="0" w:color="auto"/>
        <w:bottom w:val="none" w:sz="0" w:space="0" w:color="auto"/>
        <w:right w:val="none" w:sz="0" w:space="0" w:color="auto"/>
      </w:divBdr>
    </w:div>
    <w:div w:id="1453861513">
      <w:bodyDiv w:val="1"/>
      <w:marLeft w:val="0"/>
      <w:marRight w:val="0"/>
      <w:marTop w:val="0"/>
      <w:marBottom w:val="0"/>
      <w:divBdr>
        <w:top w:val="none" w:sz="0" w:space="0" w:color="auto"/>
        <w:left w:val="none" w:sz="0" w:space="0" w:color="auto"/>
        <w:bottom w:val="none" w:sz="0" w:space="0" w:color="auto"/>
        <w:right w:val="none" w:sz="0" w:space="0" w:color="auto"/>
      </w:divBdr>
    </w:div>
    <w:div w:id="1494685752">
      <w:bodyDiv w:val="1"/>
      <w:marLeft w:val="0"/>
      <w:marRight w:val="0"/>
      <w:marTop w:val="0"/>
      <w:marBottom w:val="0"/>
      <w:divBdr>
        <w:top w:val="none" w:sz="0" w:space="0" w:color="auto"/>
        <w:left w:val="none" w:sz="0" w:space="0" w:color="auto"/>
        <w:bottom w:val="none" w:sz="0" w:space="0" w:color="auto"/>
        <w:right w:val="none" w:sz="0" w:space="0" w:color="auto"/>
      </w:divBdr>
    </w:div>
    <w:div w:id="1520386265">
      <w:bodyDiv w:val="1"/>
      <w:marLeft w:val="0"/>
      <w:marRight w:val="0"/>
      <w:marTop w:val="0"/>
      <w:marBottom w:val="0"/>
      <w:divBdr>
        <w:top w:val="none" w:sz="0" w:space="0" w:color="auto"/>
        <w:left w:val="none" w:sz="0" w:space="0" w:color="auto"/>
        <w:bottom w:val="none" w:sz="0" w:space="0" w:color="auto"/>
        <w:right w:val="none" w:sz="0" w:space="0" w:color="auto"/>
      </w:divBdr>
    </w:div>
    <w:div w:id="1588922659">
      <w:bodyDiv w:val="1"/>
      <w:marLeft w:val="0"/>
      <w:marRight w:val="0"/>
      <w:marTop w:val="0"/>
      <w:marBottom w:val="0"/>
      <w:divBdr>
        <w:top w:val="none" w:sz="0" w:space="0" w:color="auto"/>
        <w:left w:val="none" w:sz="0" w:space="0" w:color="auto"/>
        <w:bottom w:val="none" w:sz="0" w:space="0" w:color="auto"/>
        <w:right w:val="none" w:sz="0" w:space="0" w:color="auto"/>
      </w:divBdr>
    </w:div>
    <w:div w:id="1609237382">
      <w:bodyDiv w:val="1"/>
      <w:marLeft w:val="0"/>
      <w:marRight w:val="0"/>
      <w:marTop w:val="0"/>
      <w:marBottom w:val="0"/>
      <w:divBdr>
        <w:top w:val="none" w:sz="0" w:space="0" w:color="auto"/>
        <w:left w:val="none" w:sz="0" w:space="0" w:color="auto"/>
        <w:bottom w:val="none" w:sz="0" w:space="0" w:color="auto"/>
        <w:right w:val="none" w:sz="0" w:space="0" w:color="auto"/>
      </w:divBdr>
    </w:div>
    <w:div w:id="1612127014">
      <w:bodyDiv w:val="1"/>
      <w:marLeft w:val="0"/>
      <w:marRight w:val="0"/>
      <w:marTop w:val="0"/>
      <w:marBottom w:val="0"/>
      <w:divBdr>
        <w:top w:val="none" w:sz="0" w:space="0" w:color="auto"/>
        <w:left w:val="none" w:sz="0" w:space="0" w:color="auto"/>
        <w:bottom w:val="none" w:sz="0" w:space="0" w:color="auto"/>
        <w:right w:val="none" w:sz="0" w:space="0" w:color="auto"/>
      </w:divBdr>
    </w:div>
    <w:div w:id="1626155566">
      <w:bodyDiv w:val="1"/>
      <w:marLeft w:val="0"/>
      <w:marRight w:val="0"/>
      <w:marTop w:val="0"/>
      <w:marBottom w:val="0"/>
      <w:divBdr>
        <w:top w:val="none" w:sz="0" w:space="0" w:color="auto"/>
        <w:left w:val="none" w:sz="0" w:space="0" w:color="auto"/>
        <w:bottom w:val="none" w:sz="0" w:space="0" w:color="auto"/>
        <w:right w:val="none" w:sz="0" w:space="0" w:color="auto"/>
      </w:divBdr>
    </w:div>
    <w:div w:id="1647470588">
      <w:bodyDiv w:val="1"/>
      <w:marLeft w:val="0"/>
      <w:marRight w:val="0"/>
      <w:marTop w:val="0"/>
      <w:marBottom w:val="0"/>
      <w:divBdr>
        <w:top w:val="none" w:sz="0" w:space="0" w:color="auto"/>
        <w:left w:val="none" w:sz="0" w:space="0" w:color="auto"/>
        <w:bottom w:val="none" w:sz="0" w:space="0" w:color="auto"/>
        <w:right w:val="none" w:sz="0" w:space="0" w:color="auto"/>
      </w:divBdr>
    </w:div>
    <w:div w:id="1655908001">
      <w:bodyDiv w:val="1"/>
      <w:marLeft w:val="0"/>
      <w:marRight w:val="0"/>
      <w:marTop w:val="0"/>
      <w:marBottom w:val="0"/>
      <w:divBdr>
        <w:top w:val="none" w:sz="0" w:space="0" w:color="auto"/>
        <w:left w:val="none" w:sz="0" w:space="0" w:color="auto"/>
        <w:bottom w:val="none" w:sz="0" w:space="0" w:color="auto"/>
        <w:right w:val="none" w:sz="0" w:space="0" w:color="auto"/>
      </w:divBdr>
    </w:div>
    <w:div w:id="1822696415">
      <w:bodyDiv w:val="1"/>
      <w:marLeft w:val="0"/>
      <w:marRight w:val="0"/>
      <w:marTop w:val="0"/>
      <w:marBottom w:val="0"/>
      <w:divBdr>
        <w:top w:val="none" w:sz="0" w:space="0" w:color="auto"/>
        <w:left w:val="none" w:sz="0" w:space="0" w:color="auto"/>
        <w:bottom w:val="none" w:sz="0" w:space="0" w:color="auto"/>
        <w:right w:val="none" w:sz="0" w:space="0" w:color="auto"/>
      </w:divBdr>
    </w:div>
    <w:div w:id="1836262293">
      <w:bodyDiv w:val="1"/>
      <w:marLeft w:val="0"/>
      <w:marRight w:val="0"/>
      <w:marTop w:val="0"/>
      <w:marBottom w:val="0"/>
      <w:divBdr>
        <w:top w:val="none" w:sz="0" w:space="0" w:color="auto"/>
        <w:left w:val="none" w:sz="0" w:space="0" w:color="auto"/>
        <w:bottom w:val="none" w:sz="0" w:space="0" w:color="auto"/>
        <w:right w:val="none" w:sz="0" w:space="0" w:color="auto"/>
      </w:divBdr>
    </w:div>
    <w:div w:id="1896625644">
      <w:bodyDiv w:val="1"/>
      <w:marLeft w:val="0"/>
      <w:marRight w:val="0"/>
      <w:marTop w:val="0"/>
      <w:marBottom w:val="0"/>
      <w:divBdr>
        <w:top w:val="none" w:sz="0" w:space="0" w:color="auto"/>
        <w:left w:val="none" w:sz="0" w:space="0" w:color="auto"/>
        <w:bottom w:val="none" w:sz="0" w:space="0" w:color="auto"/>
        <w:right w:val="none" w:sz="0" w:space="0" w:color="auto"/>
      </w:divBdr>
    </w:div>
    <w:div w:id="1921064978">
      <w:bodyDiv w:val="1"/>
      <w:marLeft w:val="0"/>
      <w:marRight w:val="0"/>
      <w:marTop w:val="0"/>
      <w:marBottom w:val="0"/>
      <w:divBdr>
        <w:top w:val="none" w:sz="0" w:space="0" w:color="auto"/>
        <w:left w:val="none" w:sz="0" w:space="0" w:color="auto"/>
        <w:bottom w:val="none" w:sz="0" w:space="0" w:color="auto"/>
        <w:right w:val="none" w:sz="0" w:space="0" w:color="auto"/>
      </w:divBdr>
    </w:div>
    <w:div w:id="1972175291">
      <w:bodyDiv w:val="1"/>
      <w:marLeft w:val="0"/>
      <w:marRight w:val="0"/>
      <w:marTop w:val="0"/>
      <w:marBottom w:val="0"/>
      <w:divBdr>
        <w:top w:val="none" w:sz="0" w:space="0" w:color="auto"/>
        <w:left w:val="none" w:sz="0" w:space="0" w:color="auto"/>
        <w:bottom w:val="none" w:sz="0" w:space="0" w:color="auto"/>
        <w:right w:val="none" w:sz="0" w:space="0" w:color="auto"/>
      </w:divBdr>
    </w:div>
    <w:div w:id="2115514850">
      <w:bodyDiv w:val="1"/>
      <w:marLeft w:val="0"/>
      <w:marRight w:val="0"/>
      <w:marTop w:val="0"/>
      <w:marBottom w:val="0"/>
      <w:divBdr>
        <w:top w:val="none" w:sz="0" w:space="0" w:color="auto"/>
        <w:left w:val="none" w:sz="0" w:space="0" w:color="auto"/>
        <w:bottom w:val="none" w:sz="0" w:space="0" w:color="auto"/>
        <w:right w:val="none" w:sz="0" w:space="0" w:color="auto"/>
      </w:divBdr>
    </w:div>
    <w:div w:id="2116754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5DE59C-63C4-4B30-B8B7-F2A73569EAD2}"/>
</file>

<file path=customXml/itemProps2.xml><?xml version="1.0" encoding="utf-8"?>
<ds:datastoreItem xmlns:ds="http://schemas.openxmlformats.org/officeDocument/2006/customXml" ds:itemID="{67758BB0-4CE6-4F1C-AB88-C6454BAE0199}">
  <ds:schemaRefs>
    <ds:schemaRef ds:uri="http://schemas.microsoft.com/sharepoint/v3/contenttype/forms"/>
  </ds:schemaRefs>
</ds:datastoreItem>
</file>

<file path=customXml/itemProps3.xml><?xml version="1.0" encoding="utf-8"?>
<ds:datastoreItem xmlns:ds="http://schemas.openxmlformats.org/officeDocument/2006/customXml" ds:itemID="{2208C797-CD86-4298-B3A9-E5CE1AFAFE0D}">
  <ds:schemaRefs>
    <ds:schemaRef ds:uri="http://schemas.microsoft.com/office/infopath/2007/PartnerControls"/>
    <ds:schemaRef ds:uri="http://schemas.microsoft.com/office/2006/metadata/properties"/>
    <ds:schemaRef ds:uri="http://purl.org/dc/elements/1.1/"/>
    <ds:schemaRef ds:uri="2f282d3b-eb4a-4b09-b61f-b9593442e286"/>
    <ds:schemaRef ds:uri="http://schemas.microsoft.com/office/2006/documentManagement/types"/>
    <ds:schemaRef ds:uri="http://purl.org/dc/terms/"/>
    <ds:schemaRef ds:uri="http://purl.org/dc/dcmitype/"/>
    <ds:schemaRef ds:uri="http://schemas.openxmlformats.org/package/2006/metadata/core-properties"/>
    <ds:schemaRef ds:uri="9b239327-9e80-40e4-b1b7-4394fed77a33"/>
    <ds:schemaRef ds:uri="http://www.w3.org/XML/1998/namespace"/>
  </ds:schemaRefs>
</ds:datastoreItem>
</file>

<file path=customXml/itemProps4.xml><?xml version="1.0" encoding="utf-8"?>
<ds:datastoreItem xmlns:ds="http://schemas.openxmlformats.org/officeDocument/2006/customXml" ds:itemID="{857E7C1C-AB9C-450C-AF98-D6D9A971E5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2170</Words>
  <Characters>11505</Characters>
  <Application>Microsoft Office Word</Application>
  <DocSecurity>0</DocSecurity>
  <Lines>95</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2019-08-15T22:54:00Z</dcterms:created>
  <dcterms:modified xsi:type="dcterms:W3CDTF">2019-10-04T23:50:00Z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